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6F26" w14:textId="77777777" w:rsidR="002D151C" w:rsidRPr="00BB37E9" w:rsidRDefault="002D151C" w:rsidP="00BB37E9">
      <w:pPr>
        <w:spacing w:after="120" w:line="320" w:lineRule="exact"/>
        <w:ind w:firstLine="708"/>
      </w:pPr>
    </w:p>
    <w:p w14:paraId="3BB3F772" w14:textId="77777777" w:rsidR="002D151C" w:rsidRPr="00BB37E9" w:rsidRDefault="002D151C" w:rsidP="00BB37E9">
      <w:pPr>
        <w:spacing w:after="120" w:line="320" w:lineRule="exact"/>
      </w:pPr>
    </w:p>
    <w:p w14:paraId="6C99D6F9" w14:textId="77777777" w:rsidR="002D151C" w:rsidRPr="00BB37E9" w:rsidRDefault="002D151C" w:rsidP="00BB37E9">
      <w:pPr>
        <w:spacing w:after="120" w:line="320" w:lineRule="exact"/>
      </w:pPr>
    </w:p>
    <w:p w14:paraId="64D903B8" w14:textId="77777777" w:rsidR="002D151C" w:rsidRPr="00BB37E9" w:rsidRDefault="002D151C" w:rsidP="00BB37E9">
      <w:pPr>
        <w:spacing w:after="120" w:line="320" w:lineRule="exact"/>
        <w:rPr>
          <w:b/>
        </w:rPr>
      </w:pPr>
    </w:p>
    <w:p w14:paraId="7470A4F3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2074E8D4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4014CBE1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78DE5FC9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060D9530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52210CF5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58FAE786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2C90D553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  <w:r w:rsidRPr="00BB37E9">
        <w:rPr>
          <w:b/>
        </w:rPr>
        <w:t>ТЕХНИЧЕСКОЕ ЗАДАНИЕ</w:t>
      </w:r>
    </w:p>
    <w:p w14:paraId="4B549C3B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  <w:r w:rsidRPr="00BB37E9">
        <w:rPr>
          <w:b/>
        </w:rPr>
        <w:t>НА ИЗГОТОВЛЕНИЕ И КОМПЛЕКСНУЮ ПОСТАВКУ</w:t>
      </w:r>
    </w:p>
    <w:p w14:paraId="07FA5D6D" w14:textId="3DBD8B85" w:rsidR="002D151C" w:rsidRPr="00BB37E9" w:rsidRDefault="002D151C" w:rsidP="00BB37E9">
      <w:pPr>
        <w:spacing w:after="120" w:line="320" w:lineRule="exact"/>
        <w:jc w:val="center"/>
        <w:rPr>
          <w:b/>
        </w:rPr>
      </w:pPr>
      <w:r w:rsidRPr="00BB37E9">
        <w:rPr>
          <w:b/>
        </w:rPr>
        <w:t>Д</w:t>
      </w:r>
      <w:r w:rsidR="005A5F47" w:rsidRPr="00BB37E9">
        <w:rPr>
          <w:b/>
        </w:rPr>
        <w:t>ГУ</w:t>
      </w:r>
    </w:p>
    <w:p w14:paraId="2ADED7D8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420B4A9E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463A5E5F" w14:textId="77777777" w:rsidR="002D151C" w:rsidRPr="00BB37E9" w:rsidRDefault="002D151C" w:rsidP="00BB37E9">
      <w:pPr>
        <w:spacing w:after="120" w:line="320" w:lineRule="exact"/>
        <w:jc w:val="center"/>
        <w:rPr>
          <w:b/>
        </w:rPr>
      </w:pPr>
    </w:p>
    <w:p w14:paraId="48434D96" w14:textId="77777777" w:rsidR="002D151C" w:rsidRPr="00BB37E9" w:rsidRDefault="002D151C" w:rsidP="00BB37E9">
      <w:pPr>
        <w:spacing w:after="120" w:line="320" w:lineRule="exact"/>
        <w:jc w:val="right"/>
      </w:pPr>
    </w:p>
    <w:p w14:paraId="59043C9F" w14:textId="77777777" w:rsidR="002D151C" w:rsidRPr="00BB37E9" w:rsidRDefault="002D151C" w:rsidP="00BB37E9">
      <w:pPr>
        <w:spacing w:after="120" w:line="320" w:lineRule="exact"/>
        <w:jc w:val="right"/>
      </w:pPr>
    </w:p>
    <w:p w14:paraId="12968465" w14:textId="77777777" w:rsidR="002D151C" w:rsidRPr="00BB37E9" w:rsidRDefault="002D151C" w:rsidP="00BB37E9">
      <w:pPr>
        <w:spacing w:after="120" w:line="320" w:lineRule="exact"/>
        <w:jc w:val="right"/>
      </w:pPr>
    </w:p>
    <w:p w14:paraId="3361C7FF" w14:textId="77777777" w:rsidR="002D151C" w:rsidRPr="00BB37E9" w:rsidRDefault="002D151C" w:rsidP="00BB37E9">
      <w:pPr>
        <w:spacing w:after="120" w:line="320" w:lineRule="exact"/>
        <w:jc w:val="right"/>
      </w:pPr>
    </w:p>
    <w:p w14:paraId="4942490B" w14:textId="77777777" w:rsidR="002D151C" w:rsidRPr="00BB37E9" w:rsidRDefault="002D151C" w:rsidP="00BB37E9">
      <w:pPr>
        <w:spacing w:after="120" w:line="320" w:lineRule="exact"/>
        <w:jc w:val="right"/>
      </w:pPr>
    </w:p>
    <w:p w14:paraId="0EF908CF" w14:textId="77777777" w:rsidR="002D151C" w:rsidRPr="00BB37E9" w:rsidRDefault="002D151C" w:rsidP="00BB37E9">
      <w:pPr>
        <w:spacing w:after="120" w:line="320" w:lineRule="exact"/>
        <w:jc w:val="right"/>
      </w:pPr>
    </w:p>
    <w:p w14:paraId="02D3B090" w14:textId="77777777" w:rsidR="002D151C" w:rsidRPr="00BB37E9" w:rsidRDefault="002D151C" w:rsidP="00BB37E9">
      <w:pPr>
        <w:spacing w:after="120" w:line="320" w:lineRule="exact"/>
        <w:jc w:val="right"/>
      </w:pPr>
    </w:p>
    <w:p w14:paraId="0E29431B" w14:textId="77777777" w:rsidR="002D151C" w:rsidRPr="00BB37E9" w:rsidRDefault="002D151C" w:rsidP="00BB37E9">
      <w:pPr>
        <w:spacing w:after="120" w:line="320" w:lineRule="exact"/>
        <w:jc w:val="right"/>
      </w:pPr>
    </w:p>
    <w:p w14:paraId="60001E87" w14:textId="77777777" w:rsidR="002D151C" w:rsidRPr="00BB37E9" w:rsidRDefault="002D151C" w:rsidP="00BB37E9">
      <w:pPr>
        <w:spacing w:after="120" w:line="320" w:lineRule="exact"/>
        <w:jc w:val="right"/>
      </w:pPr>
    </w:p>
    <w:p w14:paraId="7FA008F7" w14:textId="77777777" w:rsidR="002D151C" w:rsidRPr="00BB37E9" w:rsidRDefault="002D151C" w:rsidP="00BB37E9">
      <w:pPr>
        <w:spacing w:after="120" w:line="320" w:lineRule="exact"/>
        <w:jc w:val="right"/>
      </w:pPr>
    </w:p>
    <w:p w14:paraId="3984E976" w14:textId="4AA3D56C" w:rsidR="002D151C" w:rsidRDefault="002D151C" w:rsidP="00BB37E9">
      <w:pPr>
        <w:spacing w:after="120" w:line="320" w:lineRule="exact"/>
        <w:jc w:val="right"/>
      </w:pPr>
    </w:p>
    <w:p w14:paraId="0A3F64FB" w14:textId="77777777" w:rsidR="00BB37E9" w:rsidRPr="00BB37E9" w:rsidRDefault="00BB37E9" w:rsidP="00BB37E9">
      <w:pPr>
        <w:spacing w:after="120" w:line="320" w:lineRule="exact"/>
        <w:jc w:val="right"/>
      </w:pPr>
    </w:p>
    <w:p w14:paraId="18F1B84E" w14:textId="0C383872" w:rsidR="00B3116D" w:rsidRPr="00BB37E9" w:rsidRDefault="00B3116D" w:rsidP="00BB37E9">
      <w:pPr>
        <w:spacing w:after="120" w:line="320" w:lineRule="exact"/>
        <w:jc w:val="right"/>
      </w:pPr>
    </w:p>
    <w:p w14:paraId="63DA120D" w14:textId="3FF3761B" w:rsidR="00B3116D" w:rsidRPr="00BB37E9" w:rsidRDefault="00B3116D" w:rsidP="00BB37E9">
      <w:pPr>
        <w:spacing w:after="120" w:line="320" w:lineRule="exact"/>
        <w:jc w:val="right"/>
      </w:pPr>
    </w:p>
    <w:p w14:paraId="7A06CD89" w14:textId="77777777" w:rsidR="00B3116D" w:rsidRPr="00BB37E9" w:rsidRDefault="00B3116D" w:rsidP="00BB37E9">
      <w:pPr>
        <w:spacing w:after="120" w:line="320" w:lineRule="exact"/>
        <w:jc w:val="right"/>
      </w:pPr>
    </w:p>
    <w:p w14:paraId="3AFD25EA" w14:textId="77777777" w:rsidR="002D151C" w:rsidRPr="00BB37E9" w:rsidRDefault="002D151C" w:rsidP="00BB37E9">
      <w:pPr>
        <w:numPr>
          <w:ilvl w:val="0"/>
          <w:numId w:val="2"/>
        </w:numPr>
        <w:spacing w:after="120" w:line="320" w:lineRule="exact"/>
        <w:jc w:val="both"/>
        <w:rPr>
          <w:b/>
        </w:rPr>
      </w:pPr>
      <w:r w:rsidRPr="00BB37E9">
        <w:rPr>
          <w:b/>
        </w:rPr>
        <w:lastRenderedPageBreak/>
        <w:t>ВВЕДЕНИЕ</w:t>
      </w:r>
    </w:p>
    <w:p w14:paraId="1CA457E1" w14:textId="77777777" w:rsidR="002D151C" w:rsidRPr="00BB37E9" w:rsidRDefault="002D151C" w:rsidP="00BB37E9">
      <w:pPr>
        <w:autoSpaceDE w:val="0"/>
        <w:autoSpaceDN w:val="0"/>
        <w:adjustRightInd w:val="0"/>
        <w:spacing w:after="120" w:line="320" w:lineRule="exact"/>
        <w:ind w:firstLine="708"/>
        <w:jc w:val="both"/>
      </w:pPr>
      <w:r w:rsidRPr="00BB37E9">
        <w:t xml:space="preserve">Данное техническое задание для Поставщика оборудования разработано по предложению Заказчика и является одновременно исходными требованиями для технико-коммерческих предложений (ТКП). </w:t>
      </w:r>
    </w:p>
    <w:p w14:paraId="67CC0C5B" w14:textId="77777777" w:rsidR="002D151C" w:rsidRPr="00BB37E9" w:rsidRDefault="002D151C" w:rsidP="00BB37E9">
      <w:pPr>
        <w:autoSpaceDE w:val="0"/>
        <w:autoSpaceDN w:val="0"/>
        <w:adjustRightInd w:val="0"/>
        <w:spacing w:after="120" w:line="320" w:lineRule="exact"/>
        <w:ind w:firstLine="708"/>
        <w:jc w:val="both"/>
      </w:pPr>
      <w:r w:rsidRPr="00BB37E9">
        <w:t xml:space="preserve">Предложения Поставщиков должны содержать информацию не только техническую, но и коммерческую. </w:t>
      </w:r>
    </w:p>
    <w:p w14:paraId="1A02F30D" w14:textId="77777777" w:rsidR="002D151C" w:rsidRPr="00BB37E9" w:rsidRDefault="002D151C" w:rsidP="00BB37E9">
      <w:pPr>
        <w:autoSpaceDE w:val="0"/>
        <w:autoSpaceDN w:val="0"/>
        <w:adjustRightInd w:val="0"/>
        <w:spacing w:after="120" w:line="320" w:lineRule="exact"/>
        <w:ind w:firstLine="708"/>
        <w:jc w:val="both"/>
      </w:pPr>
      <w:r w:rsidRPr="00BB37E9">
        <w:t>Настоящее техническое задание может изменяться и уточняться по согласованию сторон.</w:t>
      </w:r>
    </w:p>
    <w:p w14:paraId="73A8D748" w14:textId="77777777" w:rsidR="00BB37E9" w:rsidRPr="00BB37E9" w:rsidRDefault="00652BBA" w:rsidP="00BB37E9">
      <w:pPr>
        <w:spacing w:after="120" w:line="320" w:lineRule="exact"/>
        <w:ind w:firstLine="709"/>
        <w:jc w:val="both"/>
        <w:rPr>
          <w:bCs/>
        </w:rPr>
      </w:pPr>
      <w:r w:rsidRPr="00BB37E9">
        <w:rPr>
          <w:b/>
        </w:rPr>
        <w:t xml:space="preserve">Заказчик: </w:t>
      </w:r>
      <w:r w:rsidRPr="00BB37E9">
        <w:rPr>
          <w:bCs/>
        </w:rPr>
        <w:t>ООО «Техсервис», ОГРН</w:t>
      </w:r>
      <w:r w:rsidRPr="00BB37E9">
        <w:t xml:space="preserve"> </w:t>
      </w:r>
      <w:r w:rsidRPr="00BB37E9">
        <w:rPr>
          <w:bCs/>
        </w:rPr>
        <w:t>1077761581523</w:t>
      </w:r>
      <w:r w:rsidRPr="00BB37E9">
        <w:rPr>
          <w:bCs/>
        </w:rPr>
        <w:t xml:space="preserve">, </w:t>
      </w:r>
      <w:r w:rsidR="00BB37E9" w:rsidRPr="00BB37E9">
        <w:rPr>
          <w:bCs/>
        </w:rPr>
        <w:t xml:space="preserve">юридический и почтовый </w:t>
      </w:r>
      <w:r w:rsidRPr="00BB37E9">
        <w:rPr>
          <w:bCs/>
        </w:rPr>
        <w:t>адрес:</w:t>
      </w:r>
      <w:r w:rsidRPr="00BB37E9">
        <w:t xml:space="preserve"> </w:t>
      </w:r>
      <w:r w:rsidRPr="00BB37E9">
        <w:rPr>
          <w:bCs/>
        </w:rPr>
        <w:t>117419,</w:t>
      </w:r>
      <w:r w:rsidRPr="00BB37E9">
        <w:rPr>
          <w:bCs/>
        </w:rPr>
        <w:t xml:space="preserve"> </w:t>
      </w:r>
      <w:r w:rsidRPr="00BB37E9">
        <w:rPr>
          <w:bCs/>
        </w:rPr>
        <w:t>г.</w:t>
      </w:r>
      <w:r w:rsidR="00BB37E9" w:rsidRPr="00BB37E9">
        <w:rPr>
          <w:bCs/>
        </w:rPr>
        <w:t xml:space="preserve"> </w:t>
      </w:r>
      <w:r w:rsidRPr="00BB37E9">
        <w:rPr>
          <w:bCs/>
        </w:rPr>
        <w:t xml:space="preserve">Москва, 2-ой Верхний-Михайловский </w:t>
      </w:r>
      <w:proofErr w:type="spellStart"/>
      <w:r w:rsidRPr="00BB37E9">
        <w:rPr>
          <w:bCs/>
        </w:rPr>
        <w:t>пр</w:t>
      </w:r>
      <w:proofErr w:type="spellEnd"/>
      <w:r w:rsidRPr="00BB37E9">
        <w:rPr>
          <w:bCs/>
        </w:rPr>
        <w:t>-д, д.8,</w:t>
      </w:r>
      <w:r w:rsidR="00BB37E9" w:rsidRPr="00BB37E9">
        <w:rPr>
          <w:bCs/>
        </w:rPr>
        <w:t xml:space="preserve"> </w:t>
      </w:r>
      <w:r w:rsidRPr="00BB37E9">
        <w:rPr>
          <w:bCs/>
        </w:rPr>
        <w:t>к.2</w:t>
      </w:r>
      <w:r w:rsidR="00BB37E9" w:rsidRPr="00BB37E9">
        <w:rPr>
          <w:bCs/>
        </w:rPr>
        <w:t xml:space="preserve">, </w:t>
      </w:r>
      <w:r w:rsidR="00BB37E9" w:rsidRPr="00BB37E9">
        <w:rPr>
          <w:bCs/>
        </w:rPr>
        <w:t xml:space="preserve">тел. +7 495 114 55 50, </w:t>
      </w:r>
      <w:r w:rsidR="00BB37E9" w:rsidRPr="00BB37E9">
        <w:rPr>
          <w:bCs/>
          <w:lang w:val="en-US"/>
        </w:rPr>
        <w:t>e</w:t>
      </w:r>
      <w:r w:rsidR="00BB37E9" w:rsidRPr="00BB37E9">
        <w:rPr>
          <w:bCs/>
        </w:rPr>
        <w:t>-</w:t>
      </w:r>
      <w:r w:rsidR="00BB37E9" w:rsidRPr="00BB37E9">
        <w:rPr>
          <w:bCs/>
          <w:lang w:val="en-US"/>
        </w:rPr>
        <w:t>mail</w:t>
      </w:r>
      <w:r w:rsidR="00BB37E9" w:rsidRPr="00BB37E9">
        <w:rPr>
          <w:bCs/>
        </w:rPr>
        <w:t xml:space="preserve">: </w:t>
      </w:r>
      <w:r w:rsidR="00BB37E9" w:rsidRPr="00BB37E9">
        <w:rPr>
          <w:bCs/>
          <w:lang w:val="en-US"/>
        </w:rPr>
        <w:t>info</w:t>
      </w:r>
      <w:r w:rsidR="00BB37E9" w:rsidRPr="00BB37E9">
        <w:rPr>
          <w:bCs/>
        </w:rPr>
        <w:t>@</w:t>
      </w:r>
      <w:proofErr w:type="spellStart"/>
      <w:r w:rsidR="00BB37E9" w:rsidRPr="00BB37E9">
        <w:rPr>
          <w:bCs/>
          <w:lang w:val="en-US"/>
        </w:rPr>
        <w:t>gurbey</w:t>
      </w:r>
      <w:proofErr w:type="spellEnd"/>
      <w:r w:rsidR="00BB37E9" w:rsidRPr="00BB37E9">
        <w:rPr>
          <w:bCs/>
        </w:rPr>
        <w:t>.</w:t>
      </w:r>
      <w:proofErr w:type="spellStart"/>
      <w:r w:rsidR="00BB37E9" w:rsidRPr="00BB37E9">
        <w:rPr>
          <w:bCs/>
          <w:lang w:val="en-US"/>
        </w:rPr>
        <w:t>ru</w:t>
      </w:r>
      <w:proofErr w:type="spellEnd"/>
    </w:p>
    <w:p w14:paraId="7E32F417" w14:textId="708A03A4" w:rsidR="002D151C" w:rsidRPr="00BB37E9" w:rsidRDefault="002D151C" w:rsidP="00BB37E9">
      <w:pPr>
        <w:spacing w:after="120" w:line="320" w:lineRule="exact"/>
        <w:ind w:firstLine="709"/>
        <w:jc w:val="both"/>
      </w:pPr>
      <w:r w:rsidRPr="00BB37E9">
        <w:rPr>
          <w:b/>
        </w:rPr>
        <w:t>Цель:</w:t>
      </w:r>
      <w:r w:rsidRPr="00BB37E9">
        <w:t xml:space="preserve"> выбор конкретной марки оборудования. Оценка основных технических, технологических, масса - габаритных и эксплуатационных характеристик оборудования. Приобретение оборудования, доставка до объекта и ввод в эксплуатацию</w:t>
      </w:r>
      <w:r w:rsidR="00BB37E9" w:rsidRPr="00BB37E9">
        <w:t xml:space="preserve"> на золоторудном месторождении Гурбей, эксплуатируемом Заказчиком</w:t>
      </w:r>
      <w:r w:rsidRPr="00BB37E9">
        <w:t xml:space="preserve">.  </w:t>
      </w:r>
    </w:p>
    <w:p w14:paraId="03CB034E" w14:textId="77777777" w:rsidR="002D151C" w:rsidRPr="00BB37E9" w:rsidRDefault="002D151C" w:rsidP="00BB37E9">
      <w:pPr>
        <w:spacing w:after="120" w:line="320" w:lineRule="exact"/>
        <w:jc w:val="right"/>
      </w:pPr>
      <w:r w:rsidRPr="00BB37E9">
        <w:t>Таблица 1 – Наименование оборудования</w:t>
      </w:r>
    </w:p>
    <w:tbl>
      <w:tblPr>
        <w:tblW w:w="974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6404"/>
        <w:gridCol w:w="2119"/>
      </w:tblGrid>
      <w:tr w:rsidR="002D151C" w:rsidRPr="00BB37E9" w14:paraId="4FB5AD04" w14:textId="77777777" w:rsidTr="00EF5876">
        <w:trPr>
          <w:trHeight w:val="1124"/>
        </w:trPr>
        <w:tc>
          <w:tcPr>
            <w:tcW w:w="1226" w:type="dxa"/>
            <w:vAlign w:val="center"/>
          </w:tcPr>
          <w:p w14:paraId="1E4A7F03" w14:textId="77777777" w:rsidR="002D151C" w:rsidRPr="00BB37E9" w:rsidRDefault="002D151C" w:rsidP="00BB37E9">
            <w:pPr>
              <w:spacing w:after="120" w:line="320" w:lineRule="exact"/>
              <w:ind w:left="-108" w:right="-114"/>
              <w:rPr>
                <w:b/>
              </w:rPr>
            </w:pPr>
            <w:r w:rsidRPr="00BB37E9">
              <w:rPr>
                <w:b/>
              </w:rPr>
              <w:t>Позиция</w:t>
            </w:r>
          </w:p>
        </w:tc>
        <w:tc>
          <w:tcPr>
            <w:tcW w:w="6404" w:type="dxa"/>
            <w:vAlign w:val="center"/>
          </w:tcPr>
          <w:p w14:paraId="2AF747FE" w14:textId="442DEFBE" w:rsidR="002D151C" w:rsidRPr="00BB37E9" w:rsidRDefault="002D151C" w:rsidP="00BB37E9">
            <w:pPr>
              <w:spacing w:after="120" w:line="320" w:lineRule="exact"/>
              <w:ind w:left="-108" w:right="-114"/>
              <w:rPr>
                <w:b/>
              </w:rPr>
            </w:pPr>
            <w:r w:rsidRPr="00BB37E9">
              <w:rPr>
                <w:b/>
              </w:rPr>
              <w:t>Наименование оборудования</w:t>
            </w:r>
          </w:p>
        </w:tc>
        <w:tc>
          <w:tcPr>
            <w:tcW w:w="2119" w:type="dxa"/>
            <w:vAlign w:val="center"/>
          </w:tcPr>
          <w:p w14:paraId="6B91B410" w14:textId="77777777" w:rsidR="002D151C" w:rsidRPr="00BB37E9" w:rsidRDefault="002D151C" w:rsidP="00BB37E9">
            <w:pPr>
              <w:spacing w:after="120" w:line="320" w:lineRule="exact"/>
              <w:ind w:left="-65" w:right="-80"/>
              <w:rPr>
                <w:b/>
              </w:rPr>
            </w:pPr>
            <w:r w:rsidRPr="00BB37E9">
              <w:rPr>
                <w:b/>
              </w:rPr>
              <w:t>Предполагаемое количество ед. оборудования, шт.</w:t>
            </w:r>
          </w:p>
        </w:tc>
      </w:tr>
      <w:tr w:rsidR="002D151C" w:rsidRPr="00BB37E9" w14:paraId="0923C5EB" w14:textId="77777777" w:rsidTr="00EF5876">
        <w:trPr>
          <w:trHeight w:val="1656"/>
        </w:trPr>
        <w:tc>
          <w:tcPr>
            <w:tcW w:w="1226" w:type="dxa"/>
            <w:vAlign w:val="center"/>
          </w:tcPr>
          <w:p w14:paraId="07BB5F2E" w14:textId="1F9D8310" w:rsidR="002D151C" w:rsidRPr="00BB37E9" w:rsidRDefault="002D151C" w:rsidP="00BB37E9">
            <w:pPr>
              <w:spacing w:after="120" w:line="320" w:lineRule="exact"/>
            </w:pPr>
            <w:r w:rsidRPr="00BB37E9">
              <w:t>ДЭС</w:t>
            </w:r>
          </w:p>
        </w:tc>
        <w:tc>
          <w:tcPr>
            <w:tcW w:w="6404" w:type="dxa"/>
            <w:shd w:val="clear" w:color="auto" w:fill="auto"/>
            <w:vAlign w:val="center"/>
          </w:tcPr>
          <w:p w14:paraId="3A3F0A54" w14:textId="49590019" w:rsidR="002D151C" w:rsidRPr="00BB37E9" w:rsidRDefault="002D151C" w:rsidP="00BB37E9">
            <w:pPr>
              <w:spacing w:after="120" w:line="320" w:lineRule="exact"/>
            </w:pPr>
            <w:r w:rsidRPr="00BB37E9">
              <w:t xml:space="preserve">Дизельная электростанция установочной мощностью </w:t>
            </w:r>
            <w:r w:rsidR="00B3116D" w:rsidRPr="00BB37E9">
              <w:t xml:space="preserve">до 1000 кВт </w:t>
            </w:r>
            <w:r w:rsidRPr="00BB37E9">
              <w:t xml:space="preserve">на базе дизель-генераторной установки на базе двигателя </w:t>
            </w:r>
            <w:r w:rsidR="00B3116D" w:rsidRPr="00BB37E9">
              <w:t>VOLVO PENTA</w:t>
            </w:r>
            <w:r w:rsidR="00652BBA" w:rsidRPr="00BB37E9">
              <w:t xml:space="preserve"> (или аналога)</w:t>
            </w:r>
            <w:r w:rsidRPr="00BB37E9">
              <w:t xml:space="preserve"> и генератора в блок-контейнере типа «Север</w:t>
            </w:r>
            <w:r w:rsidR="0013246B" w:rsidRPr="00BB37E9">
              <w:t>»</w:t>
            </w:r>
            <w:r w:rsidRPr="00BB37E9">
              <w:t>.</w:t>
            </w:r>
          </w:p>
          <w:p w14:paraId="1F7C0F36" w14:textId="77777777" w:rsidR="002D151C" w:rsidRPr="00BB37E9" w:rsidRDefault="002D151C" w:rsidP="00BB37E9">
            <w:pPr>
              <w:spacing w:after="120" w:line="320" w:lineRule="exact"/>
            </w:pPr>
          </w:p>
        </w:tc>
        <w:tc>
          <w:tcPr>
            <w:tcW w:w="2119" w:type="dxa"/>
            <w:vAlign w:val="center"/>
          </w:tcPr>
          <w:p w14:paraId="75604429" w14:textId="10E77056" w:rsidR="002D151C" w:rsidRPr="00BB37E9" w:rsidRDefault="00B3116D" w:rsidP="00BB37E9">
            <w:pPr>
              <w:spacing w:after="120" w:line="320" w:lineRule="exact"/>
            </w:pPr>
            <w:r w:rsidRPr="00BB37E9">
              <w:t>1</w:t>
            </w:r>
          </w:p>
        </w:tc>
      </w:tr>
    </w:tbl>
    <w:p w14:paraId="3C6C86F0" w14:textId="06CA839D" w:rsidR="002D151C" w:rsidRPr="00BB37E9" w:rsidRDefault="002D151C" w:rsidP="00BB37E9">
      <w:pPr>
        <w:spacing w:after="120" w:line="320" w:lineRule="exact"/>
        <w:jc w:val="both"/>
      </w:pPr>
    </w:p>
    <w:p w14:paraId="2A81725E" w14:textId="58C07035" w:rsidR="002D151C" w:rsidRPr="00BB37E9" w:rsidRDefault="002D151C" w:rsidP="00BB37E9">
      <w:pPr>
        <w:spacing w:after="120" w:line="320" w:lineRule="exact"/>
        <w:jc w:val="both"/>
      </w:pPr>
      <w:r w:rsidRPr="00BB37E9">
        <w:rPr>
          <w:b/>
        </w:rPr>
        <w:t xml:space="preserve">Назначение: </w:t>
      </w:r>
      <w:r w:rsidRPr="00BB37E9">
        <w:t>Основной источник электроснабжения</w:t>
      </w:r>
      <w:r w:rsidR="001F4E06" w:rsidRPr="00BB37E9">
        <w:t>, работающий совместно с другими ДГУ.</w:t>
      </w:r>
    </w:p>
    <w:p w14:paraId="430D3712" w14:textId="2E6068A3" w:rsidR="002D151C" w:rsidRPr="00BB37E9" w:rsidRDefault="002D151C" w:rsidP="00BB37E9">
      <w:pPr>
        <w:spacing w:after="120" w:line="320" w:lineRule="exact"/>
        <w:jc w:val="both"/>
      </w:pPr>
      <w:r w:rsidRPr="00BB37E9">
        <w:rPr>
          <w:b/>
        </w:rPr>
        <w:t>Исполнение:</w:t>
      </w:r>
      <w:r w:rsidRPr="00BB37E9">
        <w:t xml:space="preserve"> в контейнерном исполнении</w:t>
      </w:r>
      <w:r w:rsidR="00455E04" w:rsidRPr="00BB37E9">
        <w:t>.</w:t>
      </w:r>
      <w:r w:rsidR="001F4E06" w:rsidRPr="00BB37E9">
        <w:t xml:space="preserve"> Контейнер пристраивается к существующему модулю. Чертеж контейнера будет предоставлен дополнительно.</w:t>
      </w:r>
    </w:p>
    <w:p w14:paraId="6D068CD8" w14:textId="5EE9AACA" w:rsidR="002D151C" w:rsidRPr="00BB37E9" w:rsidRDefault="002D151C" w:rsidP="00BB37E9">
      <w:pPr>
        <w:spacing w:after="120" w:line="320" w:lineRule="exact"/>
        <w:jc w:val="both"/>
      </w:pPr>
      <w:r w:rsidRPr="00BB37E9">
        <w:rPr>
          <w:b/>
        </w:rPr>
        <w:t>Варианты компоновки:</w:t>
      </w:r>
      <w:r w:rsidR="00817858" w:rsidRPr="00BB37E9">
        <w:rPr>
          <w:b/>
        </w:rPr>
        <w:t xml:space="preserve"> </w:t>
      </w:r>
      <w:r w:rsidR="00455E04" w:rsidRPr="00BB37E9">
        <w:t>отдельно стоящий модуль.</w:t>
      </w:r>
      <w:r w:rsidR="001F4E06" w:rsidRPr="00BB37E9">
        <w:t xml:space="preserve"> Торцевая стена со стороны радиатора должна быть съемная. </w:t>
      </w:r>
    </w:p>
    <w:p w14:paraId="22CA672B" w14:textId="439B01DE" w:rsidR="002D151C" w:rsidRPr="00BB37E9" w:rsidRDefault="002D151C" w:rsidP="00BB37E9">
      <w:pPr>
        <w:spacing w:after="120" w:line="320" w:lineRule="exact"/>
        <w:jc w:val="center"/>
        <w:rPr>
          <w:b/>
        </w:rPr>
      </w:pPr>
      <w:r w:rsidRPr="00BB37E9">
        <w:rPr>
          <w:b/>
        </w:rPr>
        <w:t>ИСХОДНЫЕ ДАННЫЕ ДЛЯ ВЫБОРА ОБОРУДОВАНИЯ</w:t>
      </w:r>
    </w:p>
    <w:p w14:paraId="6535EA2D" w14:textId="3D11B55E" w:rsidR="002D151C" w:rsidRDefault="002D151C" w:rsidP="00BB37E9">
      <w:pPr>
        <w:tabs>
          <w:tab w:val="left" w:pos="142"/>
        </w:tabs>
        <w:spacing w:after="120" w:line="320" w:lineRule="exact"/>
        <w:ind w:firstLine="851"/>
        <w:jc w:val="both"/>
      </w:pPr>
      <w:r w:rsidRPr="00BB37E9">
        <w:t>Основными потребителями электроэнергии является технологическое оборудование, работающее в круглосуточном режиме 36</w:t>
      </w:r>
      <w:r w:rsidR="001F4E06" w:rsidRPr="00BB37E9">
        <w:t>5</w:t>
      </w:r>
      <w:r w:rsidRPr="00BB37E9">
        <w:t xml:space="preserve"> дней в году. В качестве источника электроснабжения предусматривается модульная дизельная электростанция (ДЭС), состоящая из дизель-генераторных установок (ДГУ) в контейнерном исполнении.  </w:t>
      </w:r>
    </w:p>
    <w:p w14:paraId="6B67BC39" w14:textId="05ACD830" w:rsidR="00BB37E9" w:rsidRDefault="00BB37E9" w:rsidP="00BB37E9">
      <w:pPr>
        <w:tabs>
          <w:tab w:val="left" w:pos="142"/>
        </w:tabs>
        <w:spacing w:after="120" w:line="320" w:lineRule="exact"/>
        <w:ind w:firstLine="851"/>
        <w:jc w:val="both"/>
      </w:pPr>
    </w:p>
    <w:p w14:paraId="52EE581E" w14:textId="1CB756F6" w:rsidR="00BB37E9" w:rsidRDefault="00BB37E9" w:rsidP="00BB37E9">
      <w:pPr>
        <w:tabs>
          <w:tab w:val="left" w:pos="142"/>
        </w:tabs>
        <w:spacing w:after="120" w:line="320" w:lineRule="exact"/>
        <w:ind w:firstLine="851"/>
        <w:jc w:val="both"/>
      </w:pPr>
    </w:p>
    <w:p w14:paraId="408FC999" w14:textId="77777777" w:rsidR="00BB37E9" w:rsidRPr="00BB37E9" w:rsidRDefault="00BB37E9" w:rsidP="00BB37E9">
      <w:pPr>
        <w:tabs>
          <w:tab w:val="left" w:pos="142"/>
        </w:tabs>
        <w:spacing w:after="120" w:line="320" w:lineRule="exact"/>
        <w:ind w:firstLine="851"/>
        <w:jc w:val="both"/>
      </w:pPr>
    </w:p>
    <w:p w14:paraId="6065B35C" w14:textId="77777777" w:rsidR="002D151C" w:rsidRPr="00BB37E9" w:rsidRDefault="002D151C" w:rsidP="00BB37E9">
      <w:pPr>
        <w:spacing w:after="120" w:line="320" w:lineRule="exact"/>
        <w:ind w:left="720"/>
        <w:jc w:val="right"/>
      </w:pPr>
      <w:r w:rsidRPr="00BB37E9">
        <w:lastRenderedPageBreak/>
        <w:t xml:space="preserve">Таблица 2.1. –Характеристики эксплуатации комплекса. </w:t>
      </w: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7"/>
        <w:gridCol w:w="4281"/>
      </w:tblGrid>
      <w:tr w:rsidR="002D151C" w:rsidRPr="00BB37E9" w14:paraId="3EAB07D3" w14:textId="77777777" w:rsidTr="00EF5876">
        <w:trPr>
          <w:trHeight w:val="60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89EC9A8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b/>
                <w:color w:val="000000"/>
              </w:rPr>
            </w:pPr>
            <w:r w:rsidRPr="00BB37E9">
              <w:rPr>
                <w:b/>
                <w:color w:val="000000"/>
              </w:rPr>
              <w:t xml:space="preserve">Условия эксплуатации </w:t>
            </w:r>
          </w:p>
        </w:tc>
      </w:tr>
      <w:tr w:rsidR="002D151C" w:rsidRPr="00BB37E9" w14:paraId="3B7EC402" w14:textId="77777777" w:rsidTr="00EF5876">
        <w:trPr>
          <w:trHeight w:val="489"/>
        </w:trPr>
        <w:tc>
          <w:tcPr>
            <w:tcW w:w="2903" w:type="pct"/>
            <w:vAlign w:val="center"/>
          </w:tcPr>
          <w:p w14:paraId="425802AB" w14:textId="77777777" w:rsidR="002D151C" w:rsidRPr="00BB37E9" w:rsidRDefault="002D151C" w:rsidP="00BB37E9">
            <w:pPr>
              <w:spacing w:after="120" w:line="320" w:lineRule="exact"/>
              <w:ind w:right="-57"/>
            </w:pPr>
            <w:r w:rsidRPr="00BB37E9">
              <w:t xml:space="preserve">Месторасположение объекта 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456B2BDE" w14:textId="77777777" w:rsidR="002D151C" w:rsidRPr="00BB37E9" w:rsidRDefault="002D151C" w:rsidP="00BB37E9">
            <w:pPr>
              <w:spacing w:after="120" w:line="320" w:lineRule="exact"/>
              <w:ind w:right="-57"/>
              <w:rPr>
                <w:spacing w:val="-2"/>
              </w:rPr>
            </w:pPr>
            <w:r w:rsidRPr="00BB37E9">
              <w:rPr>
                <w:spacing w:val="-2"/>
              </w:rPr>
              <w:t xml:space="preserve">РФ, </w:t>
            </w:r>
            <w:proofErr w:type="spellStart"/>
            <w:r w:rsidRPr="00BB37E9">
              <w:rPr>
                <w:spacing w:val="-2"/>
              </w:rPr>
              <w:t>Нижнеудинский</w:t>
            </w:r>
            <w:proofErr w:type="spellEnd"/>
            <w:r w:rsidRPr="00BB37E9">
              <w:rPr>
                <w:spacing w:val="-2"/>
              </w:rPr>
              <w:t xml:space="preserve"> район Иркутской области.</w:t>
            </w:r>
          </w:p>
        </w:tc>
      </w:tr>
      <w:tr w:rsidR="002D151C" w:rsidRPr="00BB37E9" w14:paraId="2CA6D8AF" w14:textId="77777777" w:rsidTr="00EF5876">
        <w:trPr>
          <w:trHeight w:val="489"/>
        </w:trPr>
        <w:tc>
          <w:tcPr>
            <w:tcW w:w="2903" w:type="pct"/>
            <w:vAlign w:val="center"/>
          </w:tcPr>
          <w:p w14:paraId="09324AD6" w14:textId="77777777" w:rsidR="002D151C" w:rsidRPr="00BB37E9" w:rsidRDefault="002D151C" w:rsidP="00BB37E9">
            <w:pPr>
              <w:spacing w:after="120" w:line="320" w:lineRule="exact"/>
              <w:ind w:right="-57"/>
              <w:rPr>
                <w:b/>
              </w:rPr>
            </w:pPr>
            <w:r w:rsidRPr="00BB37E9">
              <w:rPr>
                <w:b/>
              </w:rPr>
              <w:t>Климатические условия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696D9981" w14:textId="77777777" w:rsidR="002D151C" w:rsidRPr="00BB37E9" w:rsidRDefault="002D151C" w:rsidP="00BB37E9">
            <w:pPr>
              <w:spacing w:after="120" w:line="320" w:lineRule="exact"/>
              <w:ind w:right="-57"/>
              <w:rPr>
                <w:spacing w:val="-2"/>
              </w:rPr>
            </w:pPr>
          </w:p>
        </w:tc>
      </w:tr>
      <w:tr w:rsidR="002D151C" w:rsidRPr="00BB37E9" w14:paraId="572766E4" w14:textId="77777777" w:rsidTr="00EF5876">
        <w:trPr>
          <w:trHeight w:val="489"/>
        </w:trPr>
        <w:tc>
          <w:tcPr>
            <w:tcW w:w="2903" w:type="pct"/>
            <w:vAlign w:val="center"/>
          </w:tcPr>
          <w:p w14:paraId="17D37DDB" w14:textId="77777777" w:rsidR="002D151C" w:rsidRPr="00BB37E9" w:rsidRDefault="002D151C" w:rsidP="00BB37E9">
            <w:pPr>
              <w:numPr>
                <w:ilvl w:val="0"/>
                <w:numId w:val="6"/>
              </w:numPr>
              <w:spacing w:after="120" w:line="320" w:lineRule="exact"/>
              <w:ind w:left="318" w:right="-57" w:hanging="284"/>
            </w:pPr>
            <w:r w:rsidRPr="00BB37E9">
              <w:t>Снеговой район площадки строительства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278FEA97" w14:textId="77777777" w:rsidR="002D151C" w:rsidRPr="00BB37E9" w:rsidRDefault="002D151C" w:rsidP="00BB37E9">
            <w:pPr>
              <w:spacing w:after="120" w:line="320" w:lineRule="exact"/>
              <w:rPr>
                <w:spacing w:val="-2"/>
              </w:rPr>
            </w:pPr>
            <w:r w:rsidRPr="00BB37E9">
              <w:t>III (согласно СП 20.13330.2011).</w:t>
            </w:r>
          </w:p>
        </w:tc>
      </w:tr>
      <w:tr w:rsidR="002D151C" w:rsidRPr="00BB37E9" w14:paraId="42549012" w14:textId="77777777" w:rsidTr="00EF5876">
        <w:trPr>
          <w:trHeight w:val="489"/>
        </w:trPr>
        <w:tc>
          <w:tcPr>
            <w:tcW w:w="2903" w:type="pct"/>
            <w:vAlign w:val="center"/>
          </w:tcPr>
          <w:p w14:paraId="1DA30FF9" w14:textId="77777777" w:rsidR="002D151C" w:rsidRPr="00BB37E9" w:rsidRDefault="002D151C" w:rsidP="00BB37E9">
            <w:pPr>
              <w:numPr>
                <w:ilvl w:val="0"/>
                <w:numId w:val="6"/>
              </w:numPr>
              <w:spacing w:after="120" w:line="320" w:lineRule="exact"/>
              <w:ind w:left="318" w:right="-57" w:hanging="284"/>
            </w:pPr>
            <w:r w:rsidRPr="00BB37E9">
              <w:t>Ветровой район площадки строительства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13A88074" w14:textId="77777777" w:rsidR="002D151C" w:rsidRPr="00BB37E9" w:rsidRDefault="002D151C" w:rsidP="00BB37E9">
            <w:pPr>
              <w:spacing w:after="120" w:line="320" w:lineRule="exact"/>
              <w:rPr>
                <w:spacing w:val="-2"/>
              </w:rPr>
            </w:pPr>
            <w:r w:rsidRPr="00BB37E9">
              <w:t>III (согласно СП 20.13330.2011).</w:t>
            </w:r>
          </w:p>
        </w:tc>
      </w:tr>
      <w:tr w:rsidR="002D151C" w:rsidRPr="00BB37E9" w14:paraId="7BE268AE" w14:textId="77777777" w:rsidTr="00EF5876">
        <w:trPr>
          <w:trHeight w:val="489"/>
        </w:trPr>
        <w:tc>
          <w:tcPr>
            <w:tcW w:w="2903" w:type="pct"/>
          </w:tcPr>
          <w:p w14:paraId="4127E9A4" w14:textId="77777777" w:rsidR="002D151C" w:rsidRPr="00BB37E9" w:rsidRDefault="002D151C" w:rsidP="00BB37E9">
            <w:pPr>
              <w:numPr>
                <w:ilvl w:val="0"/>
                <w:numId w:val="6"/>
              </w:numPr>
              <w:spacing w:after="120" w:line="320" w:lineRule="exact"/>
              <w:ind w:left="318" w:right="-57" w:hanging="284"/>
            </w:pPr>
            <w:r w:rsidRPr="00BB37E9">
              <w:t xml:space="preserve">Температура воздуха наиболее холодных суток, </w:t>
            </w:r>
            <w:r w:rsidRPr="00BB37E9">
              <w:rPr>
                <w:vertAlign w:val="superscript"/>
              </w:rPr>
              <w:t>0</w:t>
            </w:r>
            <w:r w:rsidRPr="00BB37E9">
              <w:t>С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333B1005" w14:textId="77777777" w:rsidR="002D151C" w:rsidRPr="00BB37E9" w:rsidRDefault="002D151C" w:rsidP="00BB37E9">
            <w:pPr>
              <w:spacing w:after="120" w:line="320" w:lineRule="exact"/>
            </w:pPr>
            <w:r w:rsidRPr="00BB37E9">
              <w:t>– 45 (с обеспеченностью 0,98) и – 43 (с обеспеченностью 0,92), согласно               СП 131.13330.2012.</w:t>
            </w:r>
          </w:p>
        </w:tc>
      </w:tr>
      <w:tr w:rsidR="002D151C" w:rsidRPr="00BB37E9" w14:paraId="6EBF591D" w14:textId="77777777" w:rsidTr="00EF5876">
        <w:trPr>
          <w:trHeight w:val="489"/>
        </w:trPr>
        <w:tc>
          <w:tcPr>
            <w:tcW w:w="2903" w:type="pct"/>
          </w:tcPr>
          <w:p w14:paraId="37D6C563" w14:textId="77777777" w:rsidR="002D151C" w:rsidRPr="00BB37E9" w:rsidRDefault="002D151C" w:rsidP="00BB37E9">
            <w:pPr>
              <w:numPr>
                <w:ilvl w:val="0"/>
                <w:numId w:val="6"/>
              </w:numPr>
              <w:spacing w:after="120" w:line="320" w:lineRule="exact"/>
              <w:ind w:left="318" w:right="-57" w:hanging="284"/>
            </w:pPr>
            <w:r w:rsidRPr="00BB37E9">
              <w:t xml:space="preserve">Температуру воздуха наиболее холодной пятидневки, </w:t>
            </w:r>
            <w:r w:rsidRPr="00BB37E9">
              <w:rPr>
                <w:vertAlign w:val="superscript"/>
              </w:rPr>
              <w:t>0</w:t>
            </w:r>
            <w:r w:rsidRPr="00BB37E9">
              <w:t>С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455F2947" w14:textId="77777777" w:rsidR="002D151C" w:rsidRPr="00BB37E9" w:rsidRDefault="002D151C" w:rsidP="00BB37E9">
            <w:pPr>
              <w:spacing w:after="120" w:line="320" w:lineRule="exact"/>
            </w:pPr>
            <w:r w:rsidRPr="00BB37E9">
              <w:t>– 41 (с обеспеченностью 0,98) и – 39 (с обеспеченностью 0,92), согласно               СП 131.13330.2012.</w:t>
            </w:r>
          </w:p>
        </w:tc>
      </w:tr>
      <w:tr w:rsidR="002D151C" w:rsidRPr="00BB37E9" w14:paraId="45A5CEE2" w14:textId="77777777" w:rsidTr="00EF5876">
        <w:trPr>
          <w:trHeight w:val="419"/>
        </w:trPr>
        <w:tc>
          <w:tcPr>
            <w:tcW w:w="2903" w:type="pct"/>
          </w:tcPr>
          <w:p w14:paraId="3DCAA2F3" w14:textId="77777777" w:rsidR="002D151C" w:rsidRPr="00BB37E9" w:rsidRDefault="002D151C" w:rsidP="00BB37E9">
            <w:pPr>
              <w:numPr>
                <w:ilvl w:val="0"/>
                <w:numId w:val="6"/>
              </w:numPr>
              <w:spacing w:after="120" w:line="320" w:lineRule="exact"/>
              <w:ind w:left="318" w:right="-57" w:hanging="284"/>
            </w:pPr>
            <w:r w:rsidRPr="00BB37E9">
              <w:t xml:space="preserve">Сейсмичность площадки строительства </w:t>
            </w:r>
          </w:p>
        </w:tc>
        <w:tc>
          <w:tcPr>
            <w:tcW w:w="2097" w:type="pct"/>
            <w:tcBorders>
              <w:right w:val="single" w:sz="4" w:space="0" w:color="auto"/>
            </w:tcBorders>
          </w:tcPr>
          <w:p w14:paraId="21DA1008" w14:textId="77777777" w:rsidR="002D151C" w:rsidRPr="00BB37E9" w:rsidRDefault="002D151C" w:rsidP="00BB37E9">
            <w:pPr>
              <w:spacing w:after="120" w:line="320" w:lineRule="exact"/>
            </w:pPr>
            <w:r w:rsidRPr="00BB37E9">
              <w:t xml:space="preserve">7; 7; 8 баллов по картам А, В и С соответственно (согласно СП 14.13330.2014). Т. к. район относится к пограничной зоне между сейсмичностью 7; 7; </w:t>
            </w:r>
            <w:proofErr w:type="gramStart"/>
            <w:r w:rsidRPr="00BB37E9">
              <w:t>8  и</w:t>
            </w:r>
            <w:proofErr w:type="gramEnd"/>
            <w:r w:rsidRPr="00BB37E9">
              <w:t xml:space="preserve"> 7; 8; 8 баллов по картам А, В и С соответственно, принять к применению карту В из комплекта ОСР-2015.</w:t>
            </w:r>
          </w:p>
        </w:tc>
      </w:tr>
      <w:tr w:rsidR="002D151C" w:rsidRPr="00BB37E9" w14:paraId="4A26CDD2" w14:textId="77777777" w:rsidTr="00BB37E9">
        <w:trPr>
          <w:trHeight w:val="445"/>
        </w:trPr>
        <w:tc>
          <w:tcPr>
            <w:tcW w:w="2903" w:type="pct"/>
            <w:vAlign w:val="center"/>
          </w:tcPr>
          <w:p w14:paraId="04FE94FD" w14:textId="77777777" w:rsidR="002D151C" w:rsidRPr="00BB37E9" w:rsidRDefault="002D151C" w:rsidP="00BB37E9">
            <w:pPr>
              <w:spacing w:after="120" w:line="320" w:lineRule="exact"/>
            </w:pPr>
            <w:r w:rsidRPr="00BB37E9">
              <w:t>Условия эксплуатации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35A65C11" w14:textId="492A4350" w:rsidR="002D151C" w:rsidRPr="00BB37E9" w:rsidRDefault="001F4E06" w:rsidP="00BB37E9">
            <w:pPr>
              <w:spacing w:after="120" w:line="320" w:lineRule="exact"/>
              <w:rPr>
                <w:color w:val="000000"/>
              </w:rPr>
            </w:pPr>
            <w:r w:rsidRPr="00BB37E9">
              <w:rPr>
                <w:color w:val="000000"/>
              </w:rPr>
              <w:t>Контейнерное исполнение. Утепленное</w:t>
            </w:r>
          </w:p>
        </w:tc>
      </w:tr>
      <w:tr w:rsidR="002D151C" w:rsidRPr="00BB37E9" w14:paraId="2D9CEA53" w14:textId="77777777" w:rsidTr="00EF5876">
        <w:trPr>
          <w:trHeight w:val="625"/>
        </w:trPr>
        <w:tc>
          <w:tcPr>
            <w:tcW w:w="2903" w:type="pct"/>
            <w:shd w:val="clear" w:color="auto" w:fill="auto"/>
            <w:vAlign w:val="center"/>
          </w:tcPr>
          <w:p w14:paraId="4DB2BC5E" w14:textId="77777777" w:rsidR="002D151C" w:rsidRPr="00BB37E9" w:rsidRDefault="002D151C" w:rsidP="00BB37E9">
            <w:pPr>
              <w:spacing w:after="120" w:line="320" w:lineRule="exact"/>
            </w:pPr>
            <w:r w:rsidRPr="00BB37E9">
              <w:t xml:space="preserve">Высота над уровнем моря 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5CF13C23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t>1700 м</w:t>
            </w:r>
          </w:p>
        </w:tc>
      </w:tr>
      <w:tr w:rsidR="002D151C" w:rsidRPr="00BB37E9" w14:paraId="53CAC223" w14:textId="77777777" w:rsidTr="00BB37E9">
        <w:trPr>
          <w:trHeight w:val="489"/>
        </w:trPr>
        <w:tc>
          <w:tcPr>
            <w:tcW w:w="2903" w:type="pct"/>
            <w:vAlign w:val="center"/>
          </w:tcPr>
          <w:p w14:paraId="77D6434C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rPr>
                <w:rFonts w:eastAsia="TimesNewRoman"/>
              </w:rPr>
              <w:t xml:space="preserve">Агрессивность среды 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71E0AFF2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color w:val="000000"/>
              </w:rPr>
            </w:pPr>
            <w:r w:rsidRPr="00BB37E9">
              <w:t>Не агрессивная</w:t>
            </w:r>
            <w:r w:rsidRPr="00BB37E9">
              <w:rPr>
                <w:color w:val="000000"/>
              </w:rPr>
              <w:t xml:space="preserve"> </w:t>
            </w:r>
            <w:r w:rsidRPr="00BB37E9">
              <w:rPr>
                <w:rFonts w:eastAsia="TimesNewRoman"/>
              </w:rPr>
              <w:t>(СНиП</w:t>
            </w:r>
            <w:r w:rsidRPr="00BB37E9">
              <w:rPr>
                <w:rFonts w:eastAsia="TimesNewRoman"/>
                <w:lang w:val="en-US"/>
              </w:rPr>
              <w:t xml:space="preserve"> 2.03.11-85</w:t>
            </w:r>
            <w:r w:rsidRPr="00BB37E9">
              <w:rPr>
                <w:rFonts w:eastAsia="TimesNewRoman"/>
              </w:rPr>
              <w:t>)</w:t>
            </w:r>
          </w:p>
        </w:tc>
      </w:tr>
      <w:tr w:rsidR="002D151C" w:rsidRPr="00BB37E9" w14:paraId="5949A7EA" w14:textId="77777777" w:rsidTr="00EF5876">
        <w:trPr>
          <w:trHeight w:val="509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24868FDC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rPr>
                <w:b/>
                <w:color w:val="000000"/>
              </w:rPr>
              <w:t>Технические характеристики</w:t>
            </w:r>
          </w:p>
        </w:tc>
      </w:tr>
      <w:tr w:rsidR="00F15944" w:rsidRPr="00BB37E9" w14:paraId="23C2A8C0" w14:textId="77777777" w:rsidTr="00BB37E9">
        <w:trPr>
          <w:trHeight w:val="320"/>
        </w:trPr>
        <w:tc>
          <w:tcPr>
            <w:tcW w:w="2903" w:type="pct"/>
            <w:vAlign w:val="center"/>
          </w:tcPr>
          <w:p w14:paraId="56701B44" w14:textId="68FA8188" w:rsidR="00F15944" w:rsidRPr="00BB37E9" w:rsidRDefault="00F15944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t>Расчетная мощность электропотребителей, кВт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25D2D1AD" w14:textId="20E0BE8A" w:rsidR="00F15944" w:rsidRPr="00BB37E9" w:rsidRDefault="00F15944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t>От 700 кВт до 1000 кВт.</w:t>
            </w:r>
          </w:p>
        </w:tc>
      </w:tr>
      <w:tr w:rsidR="002D151C" w:rsidRPr="00BB37E9" w14:paraId="1443C565" w14:textId="77777777" w:rsidTr="00EF5876">
        <w:trPr>
          <w:trHeight w:val="509"/>
        </w:trPr>
        <w:tc>
          <w:tcPr>
            <w:tcW w:w="2903" w:type="pct"/>
            <w:vAlign w:val="center"/>
          </w:tcPr>
          <w:p w14:paraId="4CDA13D2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TimesNewRoman"/>
              </w:rPr>
            </w:pPr>
            <w:r w:rsidRPr="00BB37E9">
              <w:t xml:space="preserve">Номинальное напряжение, </w:t>
            </w:r>
            <w:proofErr w:type="spellStart"/>
            <w:r w:rsidRPr="00BB37E9">
              <w:t>кВ</w:t>
            </w:r>
            <w:proofErr w:type="spellEnd"/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6537444A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</w:pPr>
            <w:r w:rsidRPr="00BB37E9">
              <w:t>0,4</w:t>
            </w:r>
          </w:p>
        </w:tc>
      </w:tr>
      <w:tr w:rsidR="002D151C" w:rsidRPr="00BB37E9" w14:paraId="7863059D" w14:textId="77777777" w:rsidTr="00EF5876">
        <w:trPr>
          <w:trHeight w:val="509"/>
        </w:trPr>
        <w:tc>
          <w:tcPr>
            <w:tcW w:w="2903" w:type="pct"/>
            <w:vAlign w:val="center"/>
          </w:tcPr>
          <w:p w14:paraId="64644D49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TimesNewRoman"/>
              </w:rPr>
            </w:pPr>
            <w:r w:rsidRPr="00BB37E9">
              <w:rPr>
                <w:rFonts w:eastAsia="TimesNewRoman"/>
              </w:rPr>
              <w:t>Режим работы</w:t>
            </w:r>
          </w:p>
          <w:p w14:paraId="05E78D71" w14:textId="5F31FC57" w:rsidR="00F15944" w:rsidRPr="00BB37E9" w:rsidRDefault="00F15944" w:rsidP="00BB37E9">
            <w:pPr>
              <w:autoSpaceDE w:val="0"/>
              <w:autoSpaceDN w:val="0"/>
              <w:adjustRightInd w:val="0"/>
              <w:spacing w:after="120" w:line="320" w:lineRule="exact"/>
            </w:pPr>
          </w:p>
          <w:p w14:paraId="06F8667F" w14:textId="4D827006" w:rsidR="00F15944" w:rsidRPr="00BB37E9" w:rsidRDefault="00F15944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TimesNewRoman"/>
              </w:rPr>
            </w:pP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0280CF76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ind w:left="34"/>
              <w:rPr>
                <w:rFonts w:eastAsia="TimesNewRoman"/>
              </w:rPr>
            </w:pPr>
            <w:r w:rsidRPr="00BB37E9">
              <w:rPr>
                <w:rFonts w:eastAsia="TimesNewRoman"/>
              </w:rPr>
              <w:t>Продолжительный.</w:t>
            </w:r>
          </w:p>
          <w:p w14:paraId="22A3939F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ind w:left="34"/>
              <w:rPr>
                <w:rFonts w:eastAsia="TimesNewRoman"/>
              </w:rPr>
            </w:pPr>
            <w:r w:rsidRPr="00BB37E9">
              <w:rPr>
                <w:rFonts w:eastAsia="TimesNewRoman"/>
              </w:rPr>
              <w:t>Предусматривается параллельная работа генераторов с автоматическим вводом резерва (АВР).</w:t>
            </w:r>
          </w:p>
        </w:tc>
      </w:tr>
      <w:tr w:rsidR="002D151C" w:rsidRPr="00BB37E9" w14:paraId="75F8265B" w14:textId="77777777" w:rsidTr="00EF5876">
        <w:trPr>
          <w:trHeight w:val="509"/>
        </w:trPr>
        <w:tc>
          <w:tcPr>
            <w:tcW w:w="2903" w:type="pct"/>
            <w:vAlign w:val="center"/>
          </w:tcPr>
          <w:p w14:paraId="09DB5A7D" w14:textId="77777777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rPr>
                <w:rFonts w:eastAsia="TimesNewRoman"/>
              </w:rPr>
            </w:pPr>
            <w:r w:rsidRPr="00BB37E9">
              <w:rPr>
                <w:rFonts w:eastAsia="TimesNewRoman"/>
              </w:rPr>
              <w:t>Условия размещения</w:t>
            </w:r>
          </w:p>
        </w:tc>
        <w:tc>
          <w:tcPr>
            <w:tcW w:w="2097" w:type="pct"/>
            <w:tcBorders>
              <w:right w:val="single" w:sz="4" w:space="0" w:color="auto"/>
            </w:tcBorders>
            <w:vAlign w:val="center"/>
          </w:tcPr>
          <w:p w14:paraId="3F2B2A07" w14:textId="3018FC86" w:rsidR="002D151C" w:rsidRPr="00BB37E9" w:rsidRDefault="002D151C" w:rsidP="00BB37E9">
            <w:pPr>
              <w:autoSpaceDE w:val="0"/>
              <w:autoSpaceDN w:val="0"/>
              <w:adjustRightInd w:val="0"/>
              <w:spacing w:after="120" w:line="320" w:lineRule="exact"/>
              <w:ind w:left="34"/>
              <w:rPr>
                <w:rFonts w:eastAsia="TimesNewRoman"/>
              </w:rPr>
            </w:pPr>
            <w:r w:rsidRPr="00BB37E9">
              <w:rPr>
                <w:rFonts w:eastAsia="TimesNewRoman"/>
              </w:rPr>
              <w:t>Контейнер с ДГУ, образующие ДЭС устанавливаются на открытой площадке.</w:t>
            </w:r>
          </w:p>
        </w:tc>
      </w:tr>
    </w:tbl>
    <w:p w14:paraId="4BE46CC4" w14:textId="77777777" w:rsidR="002D151C" w:rsidRPr="00BB37E9" w:rsidRDefault="002D151C" w:rsidP="00BB37E9">
      <w:pPr>
        <w:spacing w:after="120" w:line="320" w:lineRule="exact"/>
        <w:jc w:val="right"/>
      </w:pPr>
    </w:p>
    <w:p w14:paraId="0B4EFFEA" w14:textId="77777777" w:rsidR="002D151C" w:rsidRPr="00BB37E9" w:rsidRDefault="002D151C" w:rsidP="00BB37E9">
      <w:pPr>
        <w:numPr>
          <w:ilvl w:val="0"/>
          <w:numId w:val="2"/>
        </w:numPr>
        <w:spacing w:after="120" w:line="320" w:lineRule="exact"/>
        <w:jc w:val="both"/>
        <w:rPr>
          <w:b/>
        </w:rPr>
      </w:pPr>
      <w:r w:rsidRPr="00BB37E9">
        <w:rPr>
          <w:b/>
        </w:rPr>
        <w:lastRenderedPageBreak/>
        <w:t>ОБЩИЕ ТРЕБОВАНИЯ К ОБЪЕМУ И ГРАНИЦАМ ПОСТАВКИ:</w:t>
      </w:r>
    </w:p>
    <w:p w14:paraId="70BC67A1" w14:textId="77777777" w:rsidR="002D151C" w:rsidRPr="00BB37E9" w:rsidRDefault="002D151C" w:rsidP="00BB37E9">
      <w:pPr>
        <w:numPr>
          <w:ilvl w:val="1"/>
          <w:numId w:val="2"/>
        </w:numPr>
        <w:tabs>
          <w:tab w:val="left" w:pos="142"/>
          <w:tab w:val="num" w:pos="644"/>
        </w:tabs>
        <w:spacing w:after="120" w:line="320" w:lineRule="exact"/>
        <w:jc w:val="both"/>
        <w:rPr>
          <w:b/>
        </w:rPr>
      </w:pPr>
      <w:r w:rsidRPr="00BB37E9">
        <w:rPr>
          <w:b/>
        </w:rPr>
        <w:t>Границы поставки:</w:t>
      </w:r>
    </w:p>
    <w:p w14:paraId="06E0917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 xml:space="preserve">По электрической части: выходные контакты силового выключателя защиты генератора. Локальный силовой шкаф должен входить в объем поставки Производителя. </w:t>
      </w:r>
    </w:p>
    <w:p w14:paraId="70392D03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Локальный шкаф управления должен входить в объем поставки Производителя. Кабельная продукция локальной системы управления (между компонентами оборудования) должна входить в объем поставки оборудования.</w:t>
      </w:r>
    </w:p>
    <w:p w14:paraId="52895DD2" w14:textId="77777777" w:rsidR="002D151C" w:rsidRPr="00BB37E9" w:rsidRDefault="002D151C" w:rsidP="00BB37E9">
      <w:pPr>
        <w:numPr>
          <w:ilvl w:val="1"/>
          <w:numId w:val="2"/>
        </w:numPr>
        <w:tabs>
          <w:tab w:val="left" w:pos="142"/>
          <w:tab w:val="num" w:pos="644"/>
        </w:tabs>
        <w:spacing w:after="120" w:line="320" w:lineRule="exact"/>
        <w:jc w:val="both"/>
        <w:rPr>
          <w:b/>
        </w:rPr>
      </w:pPr>
      <w:r w:rsidRPr="00BB37E9">
        <w:rPr>
          <w:b/>
        </w:rPr>
        <w:t>Комплектность поставки (включая, но не ограничиваясь) *:</w:t>
      </w:r>
    </w:p>
    <w:p w14:paraId="28703772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ДЭС должна быть укомплектована всеми необходимыми инженерными системами (включая систему автоматического пожаротушения);</w:t>
      </w:r>
    </w:p>
    <w:p w14:paraId="740BE8E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Предусмотреть пакет арктического исполнения для каждой единицы оборудования;</w:t>
      </w:r>
    </w:p>
    <w:p w14:paraId="07F2D39E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Предусмотреть возможность заправки расходного бака топливом снаружи контейнера (внешняя заправочная горловина);</w:t>
      </w:r>
    </w:p>
    <w:p w14:paraId="09AD04E1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Все необходимые крепежные детали;</w:t>
      </w:r>
    </w:p>
    <w:p w14:paraId="4DA0F338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ЗИП на 1 год эксплуатации;</w:t>
      </w:r>
    </w:p>
    <w:p w14:paraId="329F9020" w14:textId="00562A9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Комплект специализированного инструмента для монтажа, эксплуатации и техобслуживания оборудования;</w:t>
      </w:r>
      <w:r w:rsidR="00511FFF" w:rsidRPr="00BB37E9">
        <w:t xml:space="preserve"> </w:t>
      </w:r>
    </w:p>
    <w:p w14:paraId="2E68DADE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Комплект прокладок для монтажа и установки оборудования;</w:t>
      </w:r>
    </w:p>
    <w:p w14:paraId="07A135D1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Комплект смазочных материалов, необходимый для первого заполнения;</w:t>
      </w:r>
    </w:p>
    <w:p w14:paraId="4E9A4B1F" w14:textId="75653398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Кабельная продукция, включая оборудование КИПиА;</w:t>
      </w:r>
    </w:p>
    <w:p w14:paraId="46793EC3" w14:textId="252D5A1B" w:rsidR="001F4E06" w:rsidRPr="00BB37E9" w:rsidRDefault="001F4E0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220"/>
        <w:jc w:val="both"/>
      </w:pPr>
      <w:r w:rsidRPr="00BB37E9">
        <w:t>Инструкции на русском языке.</w:t>
      </w:r>
    </w:p>
    <w:p w14:paraId="201CEDDC" w14:textId="77777777" w:rsidR="002D151C" w:rsidRPr="00BB37E9" w:rsidRDefault="002D151C" w:rsidP="00BB37E9">
      <w:pPr>
        <w:numPr>
          <w:ilvl w:val="1"/>
          <w:numId w:val="2"/>
        </w:numPr>
        <w:tabs>
          <w:tab w:val="left" w:pos="142"/>
        </w:tabs>
        <w:spacing w:after="120" w:line="320" w:lineRule="exact"/>
        <w:jc w:val="both"/>
      </w:pPr>
      <w:r w:rsidRPr="00BB37E9">
        <w:rPr>
          <w:b/>
        </w:rPr>
        <w:t>Общие требования к электрооборудованию и автоматизации</w:t>
      </w:r>
      <w:r w:rsidRPr="00BB37E9">
        <w:t>:</w:t>
      </w:r>
    </w:p>
    <w:p w14:paraId="28903A09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Степень защиты оболочек электрооборудования, размещенного в блок-контейнере не ниже IP31 по ГОСТ 14254-96 (МЭК 529-89). </w:t>
      </w:r>
    </w:p>
    <w:p w14:paraId="400F3D7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Электрооборудование комплекса, включая кабельную продукцию, так же должно включать изделия и материалы для защиты кабельных трасс от внешних воздействий и механических повреждений.</w:t>
      </w:r>
    </w:p>
    <w:p w14:paraId="23B5E209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Оборудование автоматизации должно включать в себя все необходимые локальные шкафы управления, датчики для контроля работы параметров оборудования и обеспечивать передачу сигналов о контролируемых параметрах в систему управления комплекса;</w:t>
      </w:r>
    </w:p>
    <w:p w14:paraId="13AD4B03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При работе дизельных электростанций в комплексе необходимо обеспечить степень автоматизации со следующими основными функциями:</w:t>
      </w:r>
    </w:p>
    <w:p w14:paraId="7A238076" w14:textId="77777777" w:rsidR="002D151C" w:rsidRPr="00BB37E9" w:rsidRDefault="002D151C" w:rsidP="00BB37E9">
      <w:pPr>
        <w:numPr>
          <w:ilvl w:val="0"/>
          <w:numId w:val="7"/>
        </w:numPr>
        <w:tabs>
          <w:tab w:val="num" w:pos="644"/>
        </w:tabs>
        <w:spacing w:after="120" w:line="320" w:lineRule="exact"/>
        <w:ind w:right="90" w:firstLine="66"/>
        <w:jc w:val="both"/>
      </w:pPr>
      <w:r w:rsidRPr="00BB37E9">
        <w:t xml:space="preserve">Степень автоматизации ДГУ и ДЭС по ГОСТ Р 55006-2012 – вторая. </w:t>
      </w:r>
    </w:p>
    <w:p w14:paraId="3F042EEC" w14:textId="77777777" w:rsidR="002D151C" w:rsidRPr="00BB37E9" w:rsidRDefault="002D151C" w:rsidP="00BB37E9">
      <w:pPr>
        <w:numPr>
          <w:ilvl w:val="0"/>
          <w:numId w:val="7"/>
        </w:numPr>
        <w:tabs>
          <w:tab w:val="num" w:pos="644"/>
        </w:tabs>
        <w:spacing w:after="120" w:line="320" w:lineRule="exact"/>
        <w:ind w:right="90" w:firstLine="66"/>
        <w:jc w:val="both"/>
      </w:pPr>
      <w:r w:rsidRPr="00BB37E9">
        <w:t>Требования к автоматизации ДГУ:</w:t>
      </w:r>
    </w:p>
    <w:p w14:paraId="52F99BDC" w14:textId="057D3088" w:rsidR="002D151C" w:rsidRPr="00BB37E9" w:rsidRDefault="00791BAD" w:rsidP="00BB37E9">
      <w:pPr>
        <w:numPr>
          <w:ilvl w:val="0"/>
          <w:numId w:val="5"/>
        </w:numPr>
        <w:spacing w:after="120" w:line="320" w:lineRule="exact"/>
        <w:ind w:right="90"/>
        <w:jc w:val="both"/>
      </w:pPr>
      <w:r w:rsidRPr="00BB37E9">
        <w:t xml:space="preserve">Собственная автоматика каждой </w:t>
      </w:r>
      <w:proofErr w:type="gramStart"/>
      <w:r w:rsidRPr="00BB37E9">
        <w:t>ДГУ  производит</w:t>
      </w:r>
      <w:proofErr w:type="gramEnd"/>
      <w:r w:rsidRPr="00BB37E9">
        <w:t xml:space="preserve"> контроль пожарной опасности. При пожаре автоматика </w:t>
      </w:r>
      <w:proofErr w:type="gramStart"/>
      <w:r w:rsidRPr="00BB37E9">
        <w:t>ДГУ  выключает</w:t>
      </w:r>
      <w:proofErr w:type="gramEnd"/>
      <w:r w:rsidRPr="00BB37E9">
        <w:t xml:space="preserve"> генераторную часть и включает пожаротушение. </w:t>
      </w:r>
      <w:r w:rsidR="002D151C" w:rsidRPr="00BB37E9">
        <w:lastRenderedPageBreak/>
        <w:t xml:space="preserve">Комплектно поставляемая система управления каждой ДГУ должна включать многофункциональный̆ ЖК-дисплей (не менее </w:t>
      </w:r>
      <w:r w:rsidRPr="00BB37E9">
        <w:t>6</w:t>
      </w:r>
      <w:r w:rsidR="00DF6285" w:rsidRPr="00BB37E9">
        <w:t xml:space="preserve"> </w:t>
      </w:r>
      <w:r w:rsidR="002D151C" w:rsidRPr="00BB37E9">
        <w:t xml:space="preserve">строк информации, инфо-графика), полностью русифицированный̆ интерфейс, мембранные влагозащищенные кнопки - простое управление всеми функциями ДГУ, независимый̆ программируемый̆ таймер – для тестирования, поддержания готовности, ДГУ (с заданием даты, периодичности и длительности автоматического запуска/остановки ДГУ), автоматическая задержка отключения ДГУ с регулируемым периодом охлаждения, системныӗ журнал событий не менее </w:t>
      </w:r>
      <w:r w:rsidR="00602012" w:rsidRPr="00BB37E9">
        <w:t>350</w:t>
      </w:r>
      <w:r w:rsidR="002D151C" w:rsidRPr="00BB37E9">
        <w:t xml:space="preserve"> сообщений, автоматическая остановка ДГУ, аварийная защита двигателя и генератора, отдельная кнопка аварийного останова ДГУ, счетчик запусков / остановов ДГУ, счетчик наработки моточасов, защита доступа с помощью пароля, класс защиты лицевой̆ панели – не менее IP 65, автомат защиты генератора.</w:t>
      </w:r>
    </w:p>
    <w:p w14:paraId="4CDD293A" w14:textId="2519BA26" w:rsidR="002D151C" w:rsidRPr="00BB37E9" w:rsidRDefault="00FF08C9" w:rsidP="00BB37E9">
      <w:pPr>
        <w:numPr>
          <w:ilvl w:val="0"/>
          <w:numId w:val="5"/>
        </w:numPr>
        <w:spacing w:after="120" w:line="320" w:lineRule="exact"/>
        <w:ind w:right="90"/>
        <w:jc w:val="both"/>
      </w:pPr>
      <w:r w:rsidRPr="00BB37E9">
        <w:t>Обеспечить учет топлива: при пополнении – единый для всей ДЭС, при расходовании – раздельно по каждой ДГУ.</w:t>
      </w:r>
    </w:p>
    <w:p w14:paraId="5B837BE6" w14:textId="5A4E0935" w:rsidR="002D151C" w:rsidRPr="00BB37E9" w:rsidRDefault="002D151C" w:rsidP="00BB37E9">
      <w:pPr>
        <w:numPr>
          <w:ilvl w:val="0"/>
          <w:numId w:val="5"/>
        </w:numPr>
        <w:spacing w:after="120" w:line="320" w:lineRule="exact"/>
        <w:ind w:right="90"/>
        <w:jc w:val="both"/>
      </w:pPr>
      <w:r w:rsidRPr="00BB37E9">
        <w:t>Расходный топливный бак</w:t>
      </w:r>
      <w:r w:rsidR="005A5F47" w:rsidRPr="00BB37E9">
        <w:t xml:space="preserve"> не менее 1000 л.</w:t>
      </w:r>
      <w:r w:rsidRPr="00BB37E9">
        <w:t xml:space="preserve"> обеспечить показывающими приборами для определения количества дизельного топлива в баке, а также предупредительной сигнализацией предельного верхнего и нижнего уровней. Установка датчика верхнего уровня предупредит о возможном переливе топлива сверх допустимого, установка датчика нижнего уровня защитит насос (при его наличии) от сухого пуска при понижении уровня топлива ниже нижнего предела.</w:t>
      </w:r>
    </w:p>
    <w:p w14:paraId="5E34FA9F" w14:textId="77777777" w:rsidR="002D151C" w:rsidRPr="00BB37E9" w:rsidRDefault="002D151C" w:rsidP="00BB37E9">
      <w:pPr>
        <w:numPr>
          <w:ilvl w:val="0"/>
          <w:numId w:val="5"/>
        </w:numPr>
        <w:spacing w:after="120" w:line="320" w:lineRule="exact"/>
        <w:ind w:right="90"/>
        <w:jc w:val="both"/>
      </w:pPr>
      <w:r w:rsidRPr="00BB37E9">
        <w:t>Синхронизация силового напряжения каждой ДГУ при параллельной работе.</w:t>
      </w:r>
    </w:p>
    <w:p w14:paraId="07E99399" w14:textId="716085AF" w:rsidR="002D151C" w:rsidRPr="00BB37E9" w:rsidRDefault="002D151C" w:rsidP="00BB37E9">
      <w:pPr>
        <w:numPr>
          <w:ilvl w:val="0"/>
          <w:numId w:val="5"/>
        </w:numPr>
        <w:spacing w:after="120" w:line="320" w:lineRule="exact"/>
        <w:ind w:right="90"/>
        <w:jc w:val="both"/>
      </w:pPr>
      <w:r w:rsidRPr="00BB37E9">
        <w:t>Требования к автоматизации ДЭС</w:t>
      </w:r>
      <w:r w:rsidR="00602012" w:rsidRPr="00BB37E9">
        <w:t xml:space="preserve">, </w:t>
      </w:r>
      <w:r w:rsidR="00602012" w:rsidRPr="00BB37E9">
        <w:rPr>
          <w:lang w:val="en-US"/>
        </w:rPr>
        <w:t>A</w:t>
      </w:r>
      <w:r w:rsidR="00FA1615" w:rsidRPr="00BB37E9">
        <w:rPr>
          <w:lang w:val="en-US"/>
        </w:rPr>
        <w:t>G</w:t>
      </w:r>
      <w:r w:rsidR="00602012" w:rsidRPr="00BB37E9">
        <w:rPr>
          <w:lang w:val="en-US"/>
        </w:rPr>
        <w:t>C</w:t>
      </w:r>
      <w:r w:rsidR="00602012" w:rsidRPr="00BB37E9">
        <w:t xml:space="preserve"> 200 </w:t>
      </w:r>
      <w:proofErr w:type="spellStart"/>
      <w:r w:rsidR="00602012" w:rsidRPr="00BB37E9">
        <w:rPr>
          <w:lang w:val="en-US"/>
        </w:rPr>
        <w:t>Deif</w:t>
      </w:r>
      <w:proofErr w:type="spellEnd"/>
      <w:r w:rsidR="00602012" w:rsidRPr="00BB37E9">
        <w:t>.</w:t>
      </w:r>
    </w:p>
    <w:p w14:paraId="26D005F6" w14:textId="4A86C0BC" w:rsidR="002D151C" w:rsidRPr="00BB37E9" w:rsidRDefault="002D151C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 xml:space="preserve">Автоматика </w:t>
      </w:r>
      <w:proofErr w:type="gramStart"/>
      <w:r w:rsidRPr="00BB37E9">
        <w:t>ДЭС</w:t>
      </w:r>
      <w:r w:rsidR="00602012" w:rsidRPr="00BB37E9">
        <w:t xml:space="preserve">  </w:t>
      </w:r>
      <w:r w:rsidR="00602012" w:rsidRPr="00BB37E9">
        <w:rPr>
          <w:lang w:val="en-US"/>
        </w:rPr>
        <w:t>A</w:t>
      </w:r>
      <w:r w:rsidR="00FA1615" w:rsidRPr="00BB37E9">
        <w:rPr>
          <w:lang w:val="en-US"/>
        </w:rPr>
        <w:t>G</w:t>
      </w:r>
      <w:r w:rsidR="00602012" w:rsidRPr="00BB37E9">
        <w:rPr>
          <w:lang w:val="en-US"/>
        </w:rPr>
        <w:t>C</w:t>
      </w:r>
      <w:proofErr w:type="gramEnd"/>
      <w:r w:rsidR="00602012" w:rsidRPr="00BB37E9">
        <w:t xml:space="preserve"> 200 </w:t>
      </w:r>
      <w:proofErr w:type="spellStart"/>
      <w:r w:rsidR="00602012" w:rsidRPr="00BB37E9">
        <w:rPr>
          <w:lang w:val="en-US"/>
        </w:rPr>
        <w:t>Deif</w:t>
      </w:r>
      <w:proofErr w:type="spellEnd"/>
      <w:r w:rsidR="00602012" w:rsidRPr="00BB37E9">
        <w:t>.</w:t>
      </w:r>
      <w:r w:rsidRPr="00BB37E9">
        <w:t xml:space="preserve"> через включение и управление ДГУ обеспечивает выработку электроэнергии нужной мощности.</w:t>
      </w:r>
    </w:p>
    <w:p w14:paraId="15817CBF" w14:textId="50B48F83" w:rsidR="002D151C" w:rsidRPr="00BB37E9" w:rsidRDefault="002D151C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>Автоматика ДЭС</w:t>
      </w:r>
      <w:r w:rsidR="00602012" w:rsidRPr="00BB37E9">
        <w:t xml:space="preserve"> </w:t>
      </w:r>
      <w:r w:rsidR="00602012" w:rsidRPr="00BB37E9">
        <w:rPr>
          <w:lang w:val="en-US"/>
        </w:rPr>
        <w:t>A</w:t>
      </w:r>
      <w:r w:rsidR="00FA1615" w:rsidRPr="00BB37E9">
        <w:rPr>
          <w:lang w:val="en-US"/>
        </w:rPr>
        <w:t>G</w:t>
      </w:r>
      <w:r w:rsidR="00602012" w:rsidRPr="00BB37E9">
        <w:rPr>
          <w:lang w:val="en-US"/>
        </w:rPr>
        <w:t>C</w:t>
      </w:r>
      <w:r w:rsidR="00602012" w:rsidRPr="00BB37E9">
        <w:t xml:space="preserve"> 200 </w:t>
      </w:r>
      <w:proofErr w:type="spellStart"/>
      <w:r w:rsidR="00602012" w:rsidRPr="00BB37E9">
        <w:rPr>
          <w:lang w:val="en-US"/>
        </w:rPr>
        <w:t>Deif</w:t>
      </w:r>
      <w:proofErr w:type="spellEnd"/>
      <w:r w:rsidR="00602012" w:rsidRPr="00BB37E9">
        <w:t>.</w:t>
      </w:r>
      <w:r w:rsidRPr="00BB37E9">
        <w:t xml:space="preserve"> вырабатывает сигналы для синхронизации всех ДГУ. Эти сигналы передаются в каждый ДГУ по локальной сети. Синхронизация производится автоматикой каждой ДГУ.</w:t>
      </w:r>
    </w:p>
    <w:p w14:paraId="239B5EB7" w14:textId="2829799B" w:rsidR="002D151C" w:rsidRPr="00BB37E9" w:rsidRDefault="002D151C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 xml:space="preserve">Автоматика </w:t>
      </w:r>
      <w:proofErr w:type="gramStart"/>
      <w:r w:rsidRPr="00BB37E9">
        <w:t>ДЭС</w:t>
      </w:r>
      <w:r w:rsidR="00602012" w:rsidRPr="00BB37E9">
        <w:t xml:space="preserve">  </w:t>
      </w:r>
      <w:r w:rsidR="00602012" w:rsidRPr="00BB37E9">
        <w:rPr>
          <w:lang w:val="en-US"/>
        </w:rPr>
        <w:t>A</w:t>
      </w:r>
      <w:r w:rsidR="00FA1615" w:rsidRPr="00BB37E9">
        <w:rPr>
          <w:lang w:val="en-US"/>
        </w:rPr>
        <w:t>G</w:t>
      </w:r>
      <w:r w:rsidR="00602012" w:rsidRPr="00BB37E9">
        <w:rPr>
          <w:lang w:val="en-US"/>
        </w:rPr>
        <w:t>C</w:t>
      </w:r>
      <w:proofErr w:type="gramEnd"/>
      <w:r w:rsidR="00602012" w:rsidRPr="00BB37E9">
        <w:t xml:space="preserve"> 200 </w:t>
      </w:r>
      <w:proofErr w:type="spellStart"/>
      <w:r w:rsidR="00602012" w:rsidRPr="00BB37E9">
        <w:rPr>
          <w:lang w:val="en-US"/>
        </w:rPr>
        <w:t>Deif</w:t>
      </w:r>
      <w:proofErr w:type="spellEnd"/>
      <w:r w:rsidR="00602012" w:rsidRPr="00BB37E9">
        <w:t>.</w:t>
      </w:r>
      <w:r w:rsidRPr="00BB37E9">
        <w:t xml:space="preserve"> производит «ротацию» ДГУ через заданное время наработки для равномерного износа ДГУ.</w:t>
      </w:r>
    </w:p>
    <w:p w14:paraId="1A8D5638" w14:textId="58C37AB0" w:rsidR="002D151C" w:rsidRPr="00BB37E9" w:rsidRDefault="002D151C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>Автоматика ДЭС</w:t>
      </w:r>
      <w:r w:rsidR="00602012" w:rsidRPr="00BB37E9">
        <w:t xml:space="preserve"> </w:t>
      </w:r>
      <w:r w:rsidR="00602012" w:rsidRPr="00BB37E9">
        <w:rPr>
          <w:lang w:val="en-US"/>
        </w:rPr>
        <w:t>A</w:t>
      </w:r>
      <w:r w:rsidR="00FA1615" w:rsidRPr="00BB37E9">
        <w:rPr>
          <w:lang w:val="en-US"/>
        </w:rPr>
        <w:t>G</w:t>
      </w:r>
      <w:r w:rsidR="00602012" w:rsidRPr="00BB37E9">
        <w:rPr>
          <w:lang w:val="en-US"/>
        </w:rPr>
        <w:t>C</w:t>
      </w:r>
      <w:r w:rsidR="00602012" w:rsidRPr="00BB37E9">
        <w:t xml:space="preserve"> 200 </w:t>
      </w:r>
      <w:proofErr w:type="spellStart"/>
      <w:r w:rsidR="00602012" w:rsidRPr="00BB37E9">
        <w:rPr>
          <w:lang w:val="en-US"/>
        </w:rPr>
        <w:t>Deif</w:t>
      </w:r>
      <w:proofErr w:type="spellEnd"/>
      <w:r w:rsidR="00602012" w:rsidRPr="00BB37E9">
        <w:t>.</w:t>
      </w:r>
      <w:r w:rsidRPr="00BB37E9">
        <w:t xml:space="preserve"> производит автоматическое включение резервного ДГУ при выходе из строя «основного».</w:t>
      </w:r>
    </w:p>
    <w:p w14:paraId="5E469464" w14:textId="422E347E" w:rsidR="00FA1615" w:rsidRPr="00BB37E9" w:rsidRDefault="00FA1615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 xml:space="preserve">Автоматика ДЭС </w:t>
      </w:r>
      <w:r w:rsidRPr="00BB37E9">
        <w:rPr>
          <w:lang w:val="en-US"/>
        </w:rPr>
        <w:t>AGC</w:t>
      </w:r>
      <w:r w:rsidRPr="00BB37E9">
        <w:t xml:space="preserve"> 200 </w:t>
      </w:r>
      <w:proofErr w:type="spellStart"/>
      <w:r w:rsidRPr="00BB37E9">
        <w:rPr>
          <w:lang w:val="en-US"/>
        </w:rPr>
        <w:t>Deif</w:t>
      </w:r>
      <w:proofErr w:type="spellEnd"/>
      <w:r w:rsidRPr="00BB37E9">
        <w:t>. Должна быть синхронизирована в существующий энергокомплекс.</w:t>
      </w:r>
    </w:p>
    <w:p w14:paraId="3B315D9D" w14:textId="3067EA39" w:rsidR="002D151C" w:rsidRPr="00BB37E9" w:rsidRDefault="002D151C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>Система удаленного мониторинга. Предусмотреть возможность передачи информации о состоянии и режимах систем ДЭС</w:t>
      </w:r>
      <w:r w:rsidR="00602012" w:rsidRPr="00BB37E9">
        <w:t xml:space="preserve"> A</w:t>
      </w:r>
      <w:r w:rsidR="00FA1615" w:rsidRPr="00BB37E9">
        <w:t>G</w:t>
      </w:r>
      <w:r w:rsidR="00602012" w:rsidRPr="00BB37E9">
        <w:t xml:space="preserve">C 200 </w:t>
      </w:r>
      <w:proofErr w:type="spellStart"/>
      <w:r w:rsidR="00602012" w:rsidRPr="00BB37E9">
        <w:t>Deif</w:t>
      </w:r>
      <w:proofErr w:type="spellEnd"/>
      <w:proofErr w:type="gramStart"/>
      <w:r w:rsidR="00602012" w:rsidRPr="00BB37E9">
        <w:t>.</w:t>
      </w:r>
      <w:proofErr w:type="gramEnd"/>
      <w:r w:rsidRPr="00BB37E9">
        <w:t xml:space="preserve"> и потребляемых ресурсах на удаленный АРМ оператора по сети Modbus RTU.</w:t>
      </w:r>
    </w:p>
    <w:p w14:paraId="1D915C5C" w14:textId="06633410" w:rsidR="00455E04" w:rsidRDefault="00455E04" w:rsidP="00BB37E9">
      <w:pPr>
        <w:numPr>
          <w:ilvl w:val="1"/>
          <w:numId w:val="5"/>
        </w:numPr>
        <w:spacing w:after="120" w:line="320" w:lineRule="exact"/>
        <w:ind w:right="90"/>
        <w:jc w:val="both"/>
      </w:pPr>
      <w:r w:rsidRPr="00BB37E9">
        <w:t xml:space="preserve">Требуется пере прошивка существующего энергокомплекса 2000кВт и добавление дополнительной ДГУ в общую систему энергокомплекса. </w:t>
      </w:r>
    </w:p>
    <w:p w14:paraId="26D0F68C" w14:textId="398F1D32" w:rsidR="00BB37E9" w:rsidRDefault="00BB37E9" w:rsidP="00BB37E9">
      <w:pPr>
        <w:spacing w:after="120" w:line="320" w:lineRule="exact"/>
        <w:ind w:right="90"/>
        <w:jc w:val="both"/>
      </w:pPr>
    </w:p>
    <w:p w14:paraId="425FD3D1" w14:textId="77777777" w:rsidR="00BB37E9" w:rsidRPr="00BB37E9" w:rsidRDefault="00BB37E9" w:rsidP="00BB37E9">
      <w:pPr>
        <w:spacing w:after="120" w:line="320" w:lineRule="exact"/>
        <w:ind w:right="90"/>
        <w:jc w:val="both"/>
      </w:pPr>
    </w:p>
    <w:p w14:paraId="2A35FD63" w14:textId="77777777" w:rsidR="002D151C" w:rsidRPr="00BB37E9" w:rsidRDefault="002D151C" w:rsidP="00BB37E9">
      <w:pPr>
        <w:numPr>
          <w:ilvl w:val="1"/>
          <w:numId w:val="2"/>
        </w:numPr>
        <w:tabs>
          <w:tab w:val="left" w:pos="142"/>
        </w:tabs>
        <w:spacing w:after="120" w:line="320" w:lineRule="exact"/>
        <w:jc w:val="both"/>
        <w:rPr>
          <w:b/>
        </w:rPr>
      </w:pPr>
      <w:r w:rsidRPr="00BB37E9">
        <w:rPr>
          <w:b/>
        </w:rPr>
        <w:lastRenderedPageBreak/>
        <w:t>Общие требования к механической части оборудования:</w:t>
      </w:r>
    </w:p>
    <w:p w14:paraId="51BD3B63" w14:textId="3D1C3CF0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Заводская сборка и испытание </w:t>
      </w:r>
      <w:r w:rsidR="00602012" w:rsidRPr="00BB37E9">
        <w:t>ДЭС</w:t>
      </w:r>
      <w:r w:rsidRPr="00BB37E9">
        <w:t>;</w:t>
      </w:r>
    </w:p>
    <w:p w14:paraId="639C3894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Первое заполнение смазочными и гидравлическими жидкостями;</w:t>
      </w:r>
    </w:p>
    <w:p w14:paraId="7B336A04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Монтажная маркировка всех сборочных частей,</w:t>
      </w:r>
    </w:p>
    <w:p w14:paraId="3AA08B73" w14:textId="77777777" w:rsidR="002D151C" w:rsidRPr="00BB37E9" w:rsidRDefault="002D151C" w:rsidP="00BB37E9">
      <w:pPr>
        <w:numPr>
          <w:ilvl w:val="1"/>
          <w:numId w:val="2"/>
        </w:numPr>
        <w:tabs>
          <w:tab w:val="left" w:pos="142"/>
        </w:tabs>
        <w:spacing w:after="120" w:line="320" w:lineRule="exact"/>
        <w:jc w:val="both"/>
        <w:rPr>
          <w:b/>
        </w:rPr>
      </w:pPr>
      <w:r w:rsidRPr="00BB37E9">
        <w:rPr>
          <w:b/>
        </w:rPr>
        <w:t>Требования по химической защите и покраске:</w:t>
      </w:r>
    </w:p>
    <w:p w14:paraId="313AF34B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Наружная химическая защита оборудования должна соответствовать степени агрессивности рабочей среды и обеспечивать безремонтный срок эксплуатации не менее 10-ти лет;</w:t>
      </w:r>
    </w:p>
    <w:p w14:paraId="3D94599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Защита внутренних поверхностей определяются характеристиками рабочей среды.</w:t>
      </w:r>
    </w:p>
    <w:p w14:paraId="00B1D8B6" w14:textId="467A1D9B" w:rsidR="002D151C" w:rsidRPr="00BB37E9" w:rsidRDefault="00CE42E6" w:rsidP="00BB37E9">
      <w:pPr>
        <w:tabs>
          <w:tab w:val="left" w:pos="142"/>
        </w:tabs>
        <w:spacing w:after="120" w:line="320" w:lineRule="exact"/>
        <w:ind w:left="720"/>
        <w:jc w:val="both"/>
        <w:rPr>
          <w:b/>
          <w:bCs/>
        </w:rPr>
      </w:pPr>
      <w:r w:rsidRPr="00BB37E9">
        <w:rPr>
          <w:b/>
          <w:bCs/>
        </w:rPr>
        <w:t>2</w:t>
      </w:r>
      <w:r w:rsidR="002D151C" w:rsidRPr="00BB37E9">
        <w:rPr>
          <w:b/>
          <w:bCs/>
        </w:rPr>
        <w:t>.</w:t>
      </w:r>
      <w:r w:rsidRPr="00BB37E9">
        <w:rPr>
          <w:b/>
          <w:bCs/>
        </w:rPr>
        <w:t>6</w:t>
      </w:r>
      <w:r w:rsidR="002D151C" w:rsidRPr="00BB37E9">
        <w:rPr>
          <w:b/>
          <w:bCs/>
        </w:rPr>
        <w:t xml:space="preserve"> Допустимые требования по: </w:t>
      </w:r>
    </w:p>
    <w:p w14:paraId="41D375F0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вибрации – согласно СП 2.2.4/2.1.8.566-96;</w:t>
      </w:r>
    </w:p>
    <w:p w14:paraId="68605E64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шуму – не более 80 дБ.</w:t>
      </w:r>
    </w:p>
    <w:p w14:paraId="182E4878" w14:textId="77777777" w:rsidR="002D151C" w:rsidRPr="00BB37E9" w:rsidRDefault="002D151C" w:rsidP="00BB37E9">
      <w:pPr>
        <w:numPr>
          <w:ilvl w:val="0"/>
          <w:numId w:val="2"/>
        </w:numPr>
        <w:spacing w:after="120" w:line="320" w:lineRule="exact"/>
        <w:jc w:val="both"/>
        <w:rPr>
          <w:b/>
        </w:rPr>
      </w:pPr>
      <w:r w:rsidRPr="00BB37E9">
        <w:rPr>
          <w:b/>
        </w:rPr>
        <w:t>ТРЕБОВАНИЯ К ПРЕДОСТАВЛЕНИЮ ДОКУМЕНТАЦИИ:</w:t>
      </w:r>
    </w:p>
    <w:p w14:paraId="6290E081" w14:textId="72474E49" w:rsidR="002D151C" w:rsidRPr="00BB37E9" w:rsidRDefault="00CE42E6" w:rsidP="00BB37E9">
      <w:pPr>
        <w:tabs>
          <w:tab w:val="left" w:pos="142"/>
        </w:tabs>
        <w:spacing w:after="120" w:line="320" w:lineRule="exact"/>
        <w:ind w:left="720"/>
        <w:jc w:val="both"/>
      </w:pPr>
      <w:r w:rsidRPr="00BB37E9">
        <w:t>3</w:t>
      </w:r>
      <w:r w:rsidR="002D151C" w:rsidRPr="00BB37E9">
        <w:t>.1. Общие требования</w:t>
      </w:r>
    </w:p>
    <w:p w14:paraId="6B019119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Система измерений для оформления технической документации в системе СИ на русском языке.</w:t>
      </w:r>
    </w:p>
    <w:p w14:paraId="36285CED" w14:textId="0E219A95" w:rsidR="002D151C" w:rsidRPr="00BB37E9" w:rsidRDefault="00CE42E6" w:rsidP="00BB37E9">
      <w:pPr>
        <w:tabs>
          <w:tab w:val="left" w:pos="142"/>
        </w:tabs>
        <w:spacing w:after="120" w:line="320" w:lineRule="exact"/>
        <w:ind w:left="720"/>
        <w:jc w:val="both"/>
      </w:pPr>
      <w:r w:rsidRPr="00BB37E9">
        <w:t>3</w:t>
      </w:r>
      <w:r w:rsidR="002D151C" w:rsidRPr="00BB37E9">
        <w:t>.2. Требования к технической документации, предоставляемой для выполнения проекта:</w:t>
      </w:r>
    </w:p>
    <w:p w14:paraId="4581B8DA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Строительное задание со схемой нагрузок и коэффициентами динамических нагрузок;</w:t>
      </w:r>
    </w:p>
    <w:p w14:paraId="1C9D6B59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Пояснительную записку с описанием работы оборудования и основных составных частей;</w:t>
      </w:r>
    </w:p>
    <w:p w14:paraId="5E2BFB3D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Чертежи общего вида с габаритно-установочными размерами, с указанием массы оборудования в электронном виде формате «DWG»;</w:t>
      </w:r>
    </w:p>
    <w:p w14:paraId="58523F0E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Спецификацию электрического оборудования с указанием установленной (номинальной) мощности и расчетной потребляемой мощности (кВт);</w:t>
      </w:r>
    </w:p>
    <w:p w14:paraId="6649EB81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Принципиальную электрическую схему оборудования; </w:t>
      </w:r>
    </w:p>
    <w:p w14:paraId="3CDC9186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Схему системы управления со спецификацией применяемого оборудования;</w:t>
      </w:r>
    </w:p>
    <w:p w14:paraId="74C79D7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Документация по системе управления:</w:t>
      </w:r>
    </w:p>
    <w:p w14:paraId="28F0CBA1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Алгоритм работы отдельного ДГУ (всех узлов);</w:t>
      </w:r>
    </w:p>
    <w:p w14:paraId="38C09A75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Алгоритм работы системы синхронизации;</w:t>
      </w:r>
    </w:p>
    <w:p w14:paraId="4FF25278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Алгоритм работы нескольких ДГУ совместно;</w:t>
      </w:r>
    </w:p>
    <w:p w14:paraId="1E52A8E0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Алгоритм топливоподачи;</w:t>
      </w:r>
    </w:p>
    <w:p w14:paraId="642566B3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Состав, описание и технические характеристики оборудования КИП и автоматизации входящих в комплект поставки;</w:t>
      </w:r>
    </w:p>
    <w:p w14:paraId="09E1CC41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Схемы автоматизации всего комплекса;</w:t>
      </w:r>
    </w:p>
    <w:p w14:paraId="36658A51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Электрические принципиальные схемы шкафов, входящих в комплект поставки.</w:t>
      </w:r>
    </w:p>
    <w:p w14:paraId="707821CF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lastRenderedPageBreak/>
        <w:t xml:space="preserve"> Схемы внешних кабельных соединений ДЭС;</w:t>
      </w:r>
    </w:p>
    <w:p w14:paraId="4BB600FA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Таблица параметров для обмена данными с системой более высокого уровня, с адресами и описанием каждого параметра.</w:t>
      </w:r>
    </w:p>
    <w:p w14:paraId="20505D8D" w14:textId="77777777" w:rsidR="002D151C" w:rsidRPr="00BB37E9" w:rsidRDefault="002D151C" w:rsidP="00BB37E9">
      <w:pPr>
        <w:numPr>
          <w:ilvl w:val="0"/>
          <w:numId w:val="4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 xml:space="preserve"> В комплект поставки ДЭС должно входить все необходимое оборудование и программное обеспечение для организации согласованной работы всех элементов ДЭС в целом и между собой.</w:t>
      </w:r>
    </w:p>
    <w:p w14:paraId="46219ED3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Руководство по эксплуатации оборудования;</w:t>
      </w:r>
    </w:p>
    <w:p w14:paraId="12D6CBC3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Руководство по монтажу оборудования;</w:t>
      </w:r>
    </w:p>
    <w:p w14:paraId="5553B9C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Информацию о ресурсе работы основных узлов и о паспортном сроке службы оборудования;</w:t>
      </w:r>
    </w:p>
    <w:p w14:paraId="080ADB24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Требования по обеспечению подвода вспомогательных потоков (топлива, сжатого воздуха и т.д.); </w:t>
      </w:r>
    </w:p>
    <w:p w14:paraId="2385B15F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Сертификат соответствия;</w:t>
      </w:r>
    </w:p>
    <w:p w14:paraId="5AF25351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Сертификат происхождения;</w:t>
      </w:r>
    </w:p>
    <w:p w14:paraId="1D73210C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Сертификат качества;</w:t>
      </w:r>
    </w:p>
    <w:p w14:paraId="64C77BEF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Паспорта на оборудование.</w:t>
      </w:r>
    </w:p>
    <w:p w14:paraId="53EA70F7" w14:textId="77777777" w:rsidR="002D151C" w:rsidRPr="00BB37E9" w:rsidRDefault="002D151C" w:rsidP="00BB37E9">
      <w:pPr>
        <w:spacing w:after="120" w:line="320" w:lineRule="exact"/>
        <w:ind w:left="-30" w:right="90"/>
        <w:jc w:val="both"/>
      </w:pPr>
      <w:r w:rsidRPr="00BB37E9">
        <w:t>Техническая документация должна соответствовать нормативным документам, действующим в РФ, и иметь в своем составе разрешительные документы Ростехнадзора России, сертификаты (качества, соответствия, на средства измерения, санитарно-гигиенические) и требования к охране труда и обеспечению производственной санитарии при эксплуатации оборудования.</w:t>
      </w:r>
    </w:p>
    <w:p w14:paraId="6C681958" w14:textId="778E1A62" w:rsidR="002D151C" w:rsidRPr="00BB37E9" w:rsidRDefault="00CE42E6" w:rsidP="00BB37E9">
      <w:pPr>
        <w:tabs>
          <w:tab w:val="left" w:pos="142"/>
        </w:tabs>
        <w:spacing w:after="120" w:line="320" w:lineRule="exact"/>
        <w:ind w:left="720"/>
        <w:jc w:val="both"/>
      </w:pPr>
      <w:r w:rsidRPr="00BB37E9">
        <w:t>3</w:t>
      </w:r>
      <w:r w:rsidR="002D151C" w:rsidRPr="00BB37E9">
        <w:t>.3. Требования к технической документации, предоставляемой для оценки стоимости оборудования:</w:t>
      </w:r>
    </w:p>
    <w:p w14:paraId="70A13AFA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Предоставить информацию по стоимости оборудования с разбивкой по основным узлам, с указанием базиса поставки;</w:t>
      </w:r>
    </w:p>
    <w:p w14:paraId="74608C51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Предоставить условия оплаты оборудования;</w:t>
      </w:r>
    </w:p>
    <w:p w14:paraId="36F3F73D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Предоставить информацию о сроках изготовления изделия;</w:t>
      </w:r>
    </w:p>
    <w:p w14:paraId="4860A3B8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Предоставить объём и стоимость дополнительных услуг:</w:t>
      </w:r>
    </w:p>
    <w:p w14:paraId="3E75AB67" w14:textId="77777777" w:rsidR="002D151C" w:rsidRPr="00BB37E9" w:rsidRDefault="002D151C" w:rsidP="00BB37E9">
      <w:pPr>
        <w:pStyle w:val="Default"/>
        <w:spacing w:after="120" w:line="320" w:lineRule="exact"/>
        <w:ind w:left="550"/>
        <w:rPr>
          <w:color w:val="auto"/>
        </w:rPr>
      </w:pPr>
      <w:r w:rsidRPr="00BB37E9">
        <w:rPr>
          <w:color w:val="auto"/>
        </w:rPr>
        <w:t>- шефмонтаж;</w:t>
      </w:r>
    </w:p>
    <w:p w14:paraId="433D54ED" w14:textId="77777777" w:rsidR="002D151C" w:rsidRPr="00BB37E9" w:rsidRDefault="002D151C" w:rsidP="00BB37E9">
      <w:pPr>
        <w:pStyle w:val="Default"/>
        <w:spacing w:after="120" w:line="320" w:lineRule="exact"/>
        <w:ind w:left="550"/>
        <w:rPr>
          <w:color w:val="auto"/>
        </w:rPr>
      </w:pPr>
      <w:r w:rsidRPr="00BB37E9">
        <w:rPr>
          <w:color w:val="auto"/>
        </w:rPr>
        <w:t>- пуско-наладка;</w:t>
      </w:r>
    </w:p>
    <w:p w14:paraId="22EFDF04" w14:textId="77777777" w:rsidR="002D151C" w:rsidRPr="00BB37E9" w:rsidRDefault="002D151C" w:rsidP="00BB37E9">
      <w:pPr>
        <w:pStyle w:val="Default"/>
        <w:spacing w:after="120" w:line="320" w:lineRule="exact"/>
        <w:ind w:left="550"/>
        <w:rPr>
          <w:color w:val="auto"/>
        </w:rPr>
      </w:pPr>
      <w:r w:rsidRPr="00BB37E9">
        <w:rPr>
          <w:color w:val="auto"/>
        </w:rPr>
        <w:t>- обучение персонала</w:t>
      </w:r>
    </w:p>
    <w:p w14:paraId="674B6AE7" w14:textId="21970F00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Гарантийные обязательства.</w:t>
      </w:r>
    </w:p>
    <w:p w14:paraId="598131BA" w14:textId="34B4E439" w:rsidR="00CE42E6" w:rsidRPr="00BB37E9" w:rsidRDefault="00CE42E6" w:rsidP="00BB37E9">
      <w:pPr>
        <w:pStyle w:val="ad"/>
        <w:numPr>
          <w:ilvl w:val="0"/>
          <w:numId w:val="2"/>
        </w:numPr>
        <w:tabs>
          <w:tab w:val="num" w:pos="644"/>
        </w:tabs>
        <w:spacing w:after="120" w:line="320" w:lineRule="exact"/>
        <w:ind w:right="90"/>
        <w:contextualSpacing w:val="0"/>
        <w:jc w:val="center"/>
        <w:rPr>
          <w:b/>
        </w:rPr>
      </w:pPr>
      <w:r w:rsidRPr="00BB37E9">
        <w:rPr>
          <w:b/>
        </w:rPr>
        <w:t>Требование к контейнеру.</w:t>
      </w:r>
    </w:p>
    <w:p w14:paraId="01F7BDB7" w14:textId="11554416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стены утеплитель из </w:t>
      </w:r>
      <w:proofErr w:type="spellStart"/>
      <w:r w:rsidRPr="00BB37E9">
        <w:t>минераловатнои</w:t>
      </w:r>
      <w:proofErr w:type="spellEnd"/>
      <w:r w:rsidRPr="00BB37E9">
        <w:t xml:space="preserve">̆ </w:t>
      </w:r>
      <w:proofErr w:type="spellStart"/>
      <w:r w:rsidRPr="00BB37E9">
        <w:t>теплоизоляционнои</w:t>
      </w:r>
      <w:proofErr w:type="spellEnd"/>
      <w:r w:rsidRPr="00BB37E9">
        <w:t xml:space="preserve">̆ плиты; </w:t>
      </w:r>
    </w:p>
    <w:p w14:paraId="53B64795" w14:textId="21D6B163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толщина утеплителя потолка – 100 мм; толщина утеплителя пола – 100 мм; </w:t>
      </w:r>
    </w:p>
    <w:p w14:paraId="3E9B0598" w14:textId="01EF5EE7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торцевая стена съемная;</w:t>
      </w:r>
    </w:p>
    <w:p w14:paraId="12E507CF" w14:textId="25C2D611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полы из стального </w:t>
      </w:r>
      <w:proofErr w:type="spellStart"/>
      <w:r w:rsidRPr="00BB37E9">
        <w:t>рифлёного</w:t>
      </w:r>
      <w:proofErr w:type="spellEnd"/>
      <w:r w:rsidRPr="00BB37E9">
        <w:t xml:space="preserve"> листа 4 мм; </w:t>
      </w:r>
    </w:p>
    <w:p w14:paraId="77693A28" w14:textId="560CE167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lastRenderedPageBreak/>
        <w:t xml:space="preserve">алюминиевые вентиляционные клапаны с электроприводом (с </w:t>
      </w:r>
      <w:proofErr w:type="spellStart"/>
      <w:r w:rsidRPr="00BB37E9">
        <w:t>возвратнои</w:t>
      </w:r>
      <w:proofErr w:type="spellEnd"/>
      <w:r w:rsidRPr="00BB37E9">
        <w:t xml:space="preserve">̆ </w:t>
      </w:r>
      <w:proofErr w:type="spellStart"/>
      <w:r w:rsidRPr="00BB37E9">
        <w:t>пружинои</w:t>
      </w:r>
      <w:proofErr w:type="spellEnd"/>
      <w:r w:rsidRPr="00BB37E9">
        <w:t xml:space="preserve">̆); </w:t>
      </w:r>
    </w:p>
    <w:p w14:paraId="1AE905F2" w14:textId="66323F1F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светодиодные светильники рабочего (220В) и </w:t>
      </w:r>
      <w:proofErr w:type="spellStart"/>
      <w:r w:rsidRPr="00BB37E9">
        <w:t>аварийного</w:t>
      </w:r>
      <w:proofErr w:type="spellEnd"/>
      <w:r w:rsidRPr="00BB37E9">
        <w:t xml:space="preserve"> (24В) освещения - 2 шт.; </w:t>
      </w:r>
    </w:p>
    <w:p w14:paraId="201ABC1E" w14:textId="59759463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прибор пожарно-</w:t>
      </w:r>
      <w:proofErr w:type="spellStart"/>
      <w:r w:rsidRPr="00BB37E9">
        <w:t>охраннои</w:t>
      </w:r>
      <w:proofErr w:type="spellEnd"/>
      <w:r w:rsidRPr="00BB37E9">
        <w:t xml:space="preserve">̆ </w:t>
      </w:r>
      <w:proofErr w:type="gramStart"/>
      <w:r w:rsidRPr="00BB37E9">
        <w:t>сигнализации  -</w:t>
      </w:r>
      <w:proofErr w:type="gramEnd"/>
      <w:r w:rsidRPr="00BB37E9">
        <w:t xml:space="preserve"> 1 шт.; </w:t>
      </w:r>
    </w:p>
    <w:p w14:paraId="3CAF86FE" w14:textId="2BCCB609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модуль пожаротушения - 1 шт.; </w:t>
      </w:r>
    </w:p>
    <w:p w14:paraId="34DA8BAD" w14:textId="6877EB78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извещатель </w:t>
      </w:r>
      <w:proofErr w:type="spellStart"/>
      <w:r w:rsidRPr="00BB37E9">
        <w:t>пожарныи</w:t>
      </w:r>
      <w:proofErr w:type="spellEnd"/>
      <w:r w:rsidRPr="00BB37E9">
        <w:t xml:space="preserve">̆ </w:t>
      </w:r>
      <w:proofErr w:type="spellStart"/>
      <w:r w:rsidRPr="00BB37E9">
        <w:t>тепловои</w:t>
      </w:r>
      <w:proofErr w:type="spellEnd"/>
      <w:r w:rsidRPr="00BB37E9">
        <w:t xml:space="preserve">̆ – 2 шт.; </w:t>
      </w:r>
    </w:p>
    <w:p w14:paraId="3F2D37AD" w14:textId="6DC04A8B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оповещатель </w:t>
      </w:r>
      <w:proofErr w:type="spellStart"/>
      <w:r w:rsidRPr="00BB37E9">
        <w:t>световои</w:t>
      </w:r>
      <w:proofErr w:type="spellEnd"/>
      <w:r w:rsidRPr="00BB37E9">
        <w:t xml:space="preserve">̆ «Порошок. Не входи», ««Выход», «Порошок. Уходи» – 1 шт.; </w:t>
      </w:r>
    </w:p>
    <w:p w14:paraId="44BDBACB" w14:textId="2CB32491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оповещатель </w:t>
      </w:r>
      <w:proofErr w:type="spellStart"/>
      <w:r w:rsidRPr="00BB37E9">
        <w:t>светозвуковои</w:t>
      </w:r>
      <w:proofErr w:type="spellEnd"/>
      <w:r w:rsidRPr="00BB37E9">
        <w:t xml:space="preserve">̆ - 1 шт.; </w:t>
      </w:r>
    </w:p>
    <w:p w14:paraId="3DB3DA82" w14:textId="1F2E202F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дверь металлическая противопожарная 1000 х 2100– 1 </w:t>
      </w:r>
      <w:proofErr w:type="spellStart"/>
      <w:r w:rsidRPr="00BB37E9">
        <w:t>шт</w:t>
      </w:r>
      <w:proofErr w:type="spellEnd"/>
      <w:r w:rsidRPr="00BB37E9">
        <w:t xml:space="preserve">; </w:t>
      </w:r>
    </w:p>
    <w:p w14:paraId="47956990" w14:textId="0C39F042" w:rsidR="00CE42E6" w:rsidRPr="00BB37E9" w:rsidRDefault="00CE42E6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proofErr w:type="spellStart"/>
      <w:r w:rsidRPr="00BB37E9">
        <w:t>алюминивое</w:t>
      </w:r>
      <w:proofErr w:type="spellEnd"/>
      <w:r w:rsidRPr="00BB37E9">
        <w:t xml:space="preserve"> </w:t>
      </w:r>
      <w:proofErr w:type="gramStart"/>
      <w:r w:rsidRPr="00BB37E9">
        <w:t>открывающееся  окно</w:t>
      </w:r>
      <w:proofErr w:type="gramEnd"/>
      <w:r w:rsidRPr="00BB37E9">
        <w:t xml:space="preserve"> 600х1200 – 1 шт.  </w:t>
      </w:r>
    </w:p>
    <w:p w14:paraId="53510093" w14:textId="77777777" w:rsidR="002D151C" w:rsidRPr="00BB37E9" w:rsidRDefault="002D151C" w:rsidP="00BB37E9">
      <w:pPr>
        <w:numPr>
          <w:ilvl w:val="0"/>
          <w:numId w:val="2"/>
        </w:numPr>
        <w:spacing w:after="120" w:line="320" w:lineRule="exact"/>
        <w:jc w:val="both"/>
        <w:rPr>
          <w:b/>
        </w:rPr>
      </w:pPr>
      <w:r w:rsidRPr="00BB37E9">
        <w:rPr>
          <w:b/>
        </w:rPr>
        <w:t>Требования к транспортировке, упаковке и хранению:</w:t>
      </w:r>
    </w:p>
    <w:p w14:paraId="0EB66BB8" w14:textId="77777777" w:rsidR="001F4E06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Оборудование должно отправляться заказчику в разобранном на транспортабельные сборочные единицы и детали, упакованные в отдельные грузовые места. </w:t>
      </w:r>
    </w:p>
    <w:p w14:paraId="658FED61" w14:textId="0E8F6423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Порядок размещения и способ укладки продукции в таре должны определяться </w:t>
      </w:r>
      <w:proofErr w:type="spellStart"/>
      <w:r w:rsidRPr="00BB37E9">
        <w:t>комплектовочно</w:t>
      </w:r>
      <w:proofErr w:type="spellEnd"/>
      <w:r w:rsidRPr="00BB37E9">
        <w:t xml:space="preserve"> -отгрузочной ведомостью Поставщика</w:t>
      </w:r>
      <w:r w:rsidR="001F4E06" w:rsidRPr="00BB37E9">
        <w:t>, предусматривающее перевозку оборудования по зимнику, тяжелым дорожным условиям</w:t>
      </w:r>
      <w:r w:rsidRPr="00BB37E9">
        <w:t xml:space="preserve">. </w:t>
      </w:r>
    </w:p>
    <w:p w14:paraId="5D92843E" w14:textId="77777777" w:rsidR="002D151C" w:rsidRPr="00BB37E9" w:rsidRDefault="002D151C" w:rsidP="00BB37E9">
      <w:pPr>
        <w:numPr>
          <w:ilvl w:val="0"/>
          <w:numId w:val="1"/>
        </w:numPr>
        <w:tabs>
          <w:tab w:val="num" w:pos="644"/>
        </w:tabs>
        <w:spacing w:after="120" w:line="320" w:lineRule="exact"/>
        <w:ind w:right="90"/>
        <w:jc w:val="both"/>
      </w:pPr>
      <w:r w:rsidRPr="00BB37E9">
        <w:t>Габариты контейнера обеспечивают его перевозку железнодорожным или автомобильным транспортом по дорогам общего пользования без специального разрешения.</w:t>
      </w:r>
    </w:p>
    <w:p w14:paraId="58E82ED7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 xml:space="preserve">На каждое грузовое место должен быть составлен упаковочный лист с перечислением узлов, предметов, деталей и др., упакованных в данном месте. Упаковочный лист должен быть уложен в каждое грузовое место. </w:t>
      </w:r>
    </w:p>
    <w:p w14:paraId="5E59D2A8" w14:textId="77777777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Условия эксплуатации, хранения и транспортирования в части воздействия климатических факторов внешней среды должны соответствовать ГОСТ 15150-69.</w:t>
      </w:r>
    </w:p>
    <w:p w14:paraId="36F36E18" w14:textId="2E0151CE" w:rsidR="002D151C" w:rsidRPr="00BB37E9" w:rsidRDefault="002D151C" w:rsidP="00BB37E9">
      <w:pPr>
        <w:numPr>
          <w:ilvl w:val="0"/>
          <w:numId w:val="1"/>
        </w:numPr>
        <w:tabs>
          <w:tab w:val="clear" w:pos="360"/>
          <w:tab w:val="num" w:pos="330"/>
          <w:tab w:val="num" w:pos="644"/>
        </w:tabs>
        <w:spacing w:after="120" w:line="320" w:lineRule="exact"/>
        <w:ind w:left="330" w:right="90" w:hanging="330"/>
        <w:jc w:val="both"/>
      </w:pPr>
      <w:r w:rsidRPr="00BB37E9">
        <w:t>Упаковка и консервация оборудования должна обеспечивать соответствующую международным стандартам сохранность от повреждения и коррозии при транспортировке всеми видами транспорта с учетом многократных перегрузок и возможного хранения на открытом воздухе в соответствии с ГОСТ 23216-78 и ГОСТ 10198-91.</w:t>
      </w:r>
    </w:p>
    <w:p w14:paraId="4E3A0052" w14:textId="7DD7F365" w:rsidR="002D151C" w:rsidRPr="00BB37E9" w:rsidRDefault="002D151C" w:rsidP="00BB37E9">
      <w:pPr>
        <w:spacing w:after="120" w:line="320" w:lineRule="exact"/>
      </w:pPr>
    </w:p>
    <w:sectPr w:rsidR="002D151C" w:rsidRPr="00BB37E9" w:rsidSect="00BB37E9">
      <w:footerReference w:type="default" r:id="rId8"/>
      <w:footerReference w:type="first" r:id="rId9"/>
      <w:pgSz w:w="11900" w:h="16820"/>
      <w:pgMar w:top="1134" w:right="850" w:bottom="1079" w:left="993" w:header="709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0E75D" w14:textId="77777777" w:rsidR="0078492A" w:rsidRDefault="0078492A">
      <w:r>
        <w:separator/>
      </w:r>
    </w:p>
  </w:endnote>
  <w:endnote w:type="continuationSeparator" w:id="0">
    <w:p w14:paraId="0CE86388" w14:textId="77777777" w:rsidR="0078492A" w:rsidRDefault="0078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565A" w14:textId="77777777" w:rsidR="00BB37E9" w:rsidRDefault="00BB37E9" w:rsidP="00BB37E9">
    <w:pPr>
      <w:pStyle w:val="a3"/>
      <w:jc w:val="center"/>
      <w:rPr>
        <w:rFonts w:ascii="Times New Roman" w:hAnsi="Times New Roman"/>
        <w:bCs/>
        <w:sz w:val="20"/>
        <w:szCs w:val="20"/>
      </w:rPr>
    </w:pPr>
  </w:p>
  <w:p w14:paraId="34547C91" w14:textId="01B65B61" w:rsidR="000D7763" w:rsidRPr="00BB37E9" w:rsidRDefault="00BB37E9" w:rsidP="00BB37E9">
    <w:pPr>
      <w:pStyle w:val="a3"/>
      <w:jc w:val="center"/>
      <w:rPr>
        <w:rFonts w:ascii="Times New Roman" w:hAnsi="Times New Roman"/>
        <w:sz w:val="20"/>
        <w:szCs w:val="20"/>
        <w:lang w:val="ru-RU"/>
      </w:rPr>
    </w:pPr>
    <w:r w:rsidRPr="00BB37E9">
      <w:rPr>
        <w:rFonts w:ascii="Times New Roman" w:hAnsi="Times New Roman"/>
        <w:bCs/>
        <w:sz w:val="20"/>
        <w:szCs w:val="20"/>
      </w:rPr>
      <w:t>ООО «Техсервис», ОГРН</w:t>
    </w:r>
    <w:r w:rsidRPr="00BB37E9">
      <w:rPr>
        <w:rFonts w:ascii="Times New Roman" w:hAnsi="Times New Roman"/>
        <w:sz w:val="20"/>
        <w:szCs w:val="20"/>
      </w:rPr>
      <w:t xml:space="preserve"> </w:t>
    </w:r>
    <w:r w:rsidRPr="00BB37E9">
      <w:rPr>
        <w:rFonts w:ascii="Times New Roman" w:hAnsi="Times New Roman"/>
        <w:bCs/>
        <w:sz w:val="20"/>
        <w:szCs w:val="20"/>
      </w:rPr>
      <w:t xml:space="preserve">1077761581523, </w:t>
    </w:r>
    <w:r>
      <w:rPr>
        <w:rFonts w:ascii="Times New Roman" w:hAnsi="Times New Roman"/>
        <w:bCs/>
        <w:sz w:val="20"/>
        <w:szCs w:val="20"/>
      </w:rPr>
      <w:br/>
    </w:r>
    <w:r w:rsidRPr="00BB37E9">
      <w:rPr>
        <w:rFonts w:ascii="Times New Roman" w:hAnsi="Times New Roman"/>
        <w:bCs/>
        <w:sz w:val="20"/>
        <w:szCs w:val="20"/>
      </w:rPr>
      <w:t>юридический и почтовый адрес:</w:t>
    </w:r>
    <w:r w:rsidRPr="00BB37E9">
      <w:rPr>
        <w:rFonts w:ascii="Times New Roman" w:hAnsi="Times New Roman"/>
        <w:sz w:val="20"/>
        <w:szCs w:val="20"/>
      </w:rPr>
      <w:t xml:space="preserve"> </w:t>
    </w:r>
    <w:r w:rsidRPr="00BB37E9">
      <w:rPr>
        <w:rFonts w:ascii="Times New Roman" w:hAnsi="Times New Roman"/>
        <w:bCs/>
        <w:sz w:val="20"/>
        <w:szCs w:val="20"/>
      </w:rPr>
      <w:t xml:space="preserve">117419, г. Москва, 2-ой Верхний-Михайловский </w:t>
    </w:r>
    <w:proofErr w:type="spellStart"/>
    <w:r w:rsidRPr="00BB37E9">
      <w:rPr>
        <w:rFonts w:ascii="Times New Roman" w:hAnsi="Times New Roman"/>
        <w:bCs/>
        <w:sz w:val="20"/>
        <w:szCs w:val="20"/>
      </w:rPr>
      <w:t>пр</w:t>
    </w:r>
    <w:proofErr w:type="spellEnd"/>
    <w:r w:rsidRPr="00BB37E9">
      <w:rPr>
        <w:rFonts w:ascii="Times New Roman" w:hAnsi="Times New Roman"/>
        <w:bCs/>
        <w:sz w:val="20"/>
        <w:szCs w:val="20"/>
      </w:rPr>
      <w:t>-д, д.8, к.2</w:t>
    </w:r>
    <w:r>
      <w:rPr>
        <w:rFonts w:ascii="Times New Roman" w:hAnsi="Times New Roman"/>
        <w:bCs/>
        <w:sz w:val="20"/>
        <w:szCs w:val="20"/>
      </w:rPr>
      <w:br/>
    </w:r>
    <w:bookmarkStart w:id="0" w:name="_Hlk50600802"/>
    <w:bookmarkStart w:id="1" w:name="_Hlk50600803"/>
    <w:r>
      <w:rPr>
        <w:rFonts w:ascii="Times New Roman" w:hAnsi="Times New Roman"/>
        <w:bCs/>
        <w:sz w:val="20"/>
        <w:szCs w:val="20"/>
        <w:lang w:val="ru-RU"/>
      </w:rPr>
      <w:t xml:space="preserve">тел. +7 495 114 55 50, </w:t>
    </w:r>
    <w:r>
      <w:rPr>
        <w:rFonts w:ascii="Times New Roman" w:hAnsi="Times New Roman"/>
        <w:bCs/>
        <w:sz w:val="20"/>
        <w:szCs w:val="20"/>
        <w:lang w:val="en-US"/>
      </w:rPr>
      <w:t>e</w:t>
    </w:r>
    <w:r w:rsidRPr="00BB37E9">
      <w:rPr>
        <w:rFonts w:ascii="Times New Roman" w:hAnsi="Times New Roman"/>
        <w:bCs/>
        <w:sz w:val="20"/>
        <w:szCs w:val="20"/>
        <w:lang w:val="ru-RU"/>
      </w:rPr>
      <w:t>-</w:t>
    </w:r>
    <w:r>
      <w:rPr>
        <w:rFonts w:ascii="Times New Roman" w:hAnsi="Times New Roman"/>
        <w:bCs/>
        <w:sz w:val="20"/>
        <w:szCs w:val="20"/>
        <w:lang w:val="en-US"/>
      </w:rPr>
      <w:t>mail</w:t>
    </w:r>
    <w:r w:rsidRPr="00BB37E9">
      <w:rPr>
        <w:rFonts w:ascii="Times New Roman" w:hAnsi="Times New Roman"/>
        <w:bCs/>
        <w:sz w:val="20"/>
        <w:szCs w:val="20"/>
        <w:lang w:val="ru-RU"/>
      </w:rPr>
      <w:t xml:space="preserve">: </w:t>
    </w:r>
    <w:r>
      <w:rPr>
        <w:rFonts w:ascii="Times New Roman" w:hAnsi="Times New Roman"/>
        <w:bCs/>
        <w:sz w:val="20"/>
        <w:szCs w:val="20"/>
        <w:lang w:val="en-US"/>
      </w:rPr>
      <w:t>info</w:t>
    </w:r>
    <w:r w:rsidRPr="00BB37E9">
      <w:rPr>
        <w:rFonts w:ascii="Times New Roman" w:hAnsi="Times New Roman"/>
        <w:bCs/>
        <w:sz w:val="20"/>
        <w:szCs w:val="20"/>
        <w:lang w:val="ru-RU"/>
      </w:rPr>
      <w:t>@</w:t>
    </w:r>
    <w:proofErr w:type="spellStart"/>
    <w:r>
      <w:rPr>
        <w:rFonts w:ascii="Times New Roman" w:hAnsi="Times New Roman"/>
        <w:bCs/>
        <w:sz w:val="20"/>
        <w:szCs w:val="20"/>
        <w:lang w:val="en-US"/>
      </w:rPr>
      <w:t>gurbey</w:t>
    </w:r>
    <w:proofErr w:type="spellEnd"/>
    <w:r w:rsidRPr="00BB37E9">
      <w:rPr>
        <w:rFonts w:ascii="Times New Roman" w:hAnsi="Times New Roman"/>
        <w:bCs/>
        <w:sz w:val="20"/>
        <w:szCs w:val="20"/>
        <w:lang w:val="ru-RU"/>
      </w:rPr>
      <w:t>.</w:t>
    </w:r>
    <w:proofErr w:type="spellStart"/>
    <w:r>
      <w:rPr>
        <w:rFonts w:ascii="Times New Roman" w:hAnsi="Times New Roman"/>
        <w:bCs/>
        <w:sz w:val="20"/>
        <w:szCs w:val="20"/>
        <w:lang w:val="en-US"/>
      </w:rPr>
      <w:t>ru</w:t>
    </w:r>
    <w:bookmarkEnd w:id="0"/>
    <w:bookmarkEnd w:id="1"/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394D" w14:textId="2AA8542C" w:rsidR="00BB37E9" w:rsidRPr="00BB37E9" w:rsidRDefault="00BB37E9" w:rsidP="00BB37E9">
    <w:pPr>
      <w:pStyle w:val="a3"/>
      <w:jc w:val="center"/>
      <w:rPr>
        <w:rFonts w:ascii="Times New Roman" w:hAnsi="Times New Roman"/>
        <w:sz w:val="20"/>
        <w:szCs w:val="20"/>
        <w:lang w:val="en-US"/>
      </w:rPr>
    </w:pPr>
    <w:r w:rsidRPr="00BB37E9">
      <w:rPr>
        <w:rFonts w:ascii="Times New Roman" w:hAnsi="Times New Roman"/>
        <w:bCs/>
        <w:sz w:val="20"/>
        <w:szCs w:val="20"/>
      </w:rPr>
      <w:t>ООО «Техсервис», ОГРН</w:t>
    </w:r>
    <w:r w:rsidRPr="00BB37E9">
      <w:rPr>
        <w:rFonts w:ascii="Times New Roman" w:hAnsi="Times New Roman"/>
        <w:sz w:val="20"/>
        <w:szCs w:val="20"/>
      </w:rPr>
      <w:t xml:space="preserve"> </w:t>
    </w:r>
    <w:r w:rsidRPr="00BB37E9">
      <w:rPr>
        <w:rFonts w:ascii="Times New Roman" w:hAnsi="Times New Roman"/>
        <w:bCs/>
        <w:sz w:val="20"/>
        <w:szCs w:val="20"/>
      </w:rPr>
      <w:t xml:space="preserve">1077761581523, </w:t>
    </w:r>
    <w:r>
      <w:rPr>
        <w:rFonts w:ascii="Times New Roman" w:hAnsi="Times New Roman"/>
        <w:bCs/>
        <w:sz w:val="20"/>
        <w:szCs w:val="20"/>
      </w:rPr>
      <w:br/>
    </w:r>
    <w:r w:rsidRPr="00BB37E9">
      <w:rPr>
        <w:rFonts w:ascii="Times New Roman" w:hAnsi="Times New Roman"/>
        <w:bCs/>
        <w:sz w:val="20"/>
        <w:szCs w:val="20"/>
      </w:rPr>
      <w:t>юридический и почтовый адрес:</w:t>
    </w:r>
    <w:r w:rsidRPr="00BB37E9">
      <w:rPr>
        <w:rFonts w:ascii="Times New Roman" w:hAnsi="Times New Roman"/>
        <w:sz w:val="20"/>
        <w:szCs w:val="20"/>
      </w:rPr>
      <w:t xml:space="preserve"> </w:t>
    </w:r>
    <w:r w:rsidRPr="00BB37E9">
      <w:rPr>
        <w:rFonts w:ascii="Times New Roman" w:hAnsi="Times New Roman"/>
        <w:bCs/>
        <w:sz w:val="20"/>
        <w:szCs w:val="20"/>
      </w:rPr>
      <w:t xml:space="preserve">117419, г. Москва, 2-ой Верхний-Михайловский </w:t>
    </w:r>
    <w:proofErr w:type="spellStart"/>
    <w:r w:rsidRPr="00BB37E9">
      <w:rPr>
        <w:rFonts w:ascii="Times New Roman" w:hAnsi="Times New Roman"/>
        <w:bCs/>
        <w:sz w:val="20"/>
        <w:szCs w:val="20"/>
      </w:rPr>
      <w:t>пр</w:t>
    </w:r>
    <w:proofErr w:type="spellEnd"/>
    <w:r w:rsidRPr="00BB37E9">
      <w:rPr>
        <w:rFonts w:ascii="Times New Roman" w:hAnsi="Times New Roman"/>
        <w:bCs/>
        <w:sz w:val="20"/>
        <w:szCs w:val="20"/>
      </w:rPr>
      <w:t>-д, д.8, к.2</w:t>
    </w:r>
    <w:r>
      <w:rPr>
        <w:rFonts w:ascii="Times New Roman" w:hAnsi="Times New Roman"/>
        <w:bCs/>
        <w:sz w:val="20"/>
        <w:szCs w:val="20"/>
      </w:rPr>
      <w:br/>
    </w:r>
    <w:r>
      <w:rPr>
        <w:rFonts w:ascii="Times New Roman" w:hAnsi="Times New Roman"/>
        <w:bCs/>
        <w:sz w:val="20"/>
        <w:szCs w:val="20"/>
        <w:lang w:val="ru-RU"/>
      </w:rPr>
      <w:t xml:space="preserve">тел. +7 495 114 55 50, </w:t>
    </w:r>
    <w:r>
      <w:rPr>
        <w:rFonts w:ascii="Times New Roman" w:hAnsi="Times New Roman"/>
        <w:bCs/>
        <w:sz w:val="20"/>
        <w:szCs w:val="20"/>
        <w:lang w:val="en-US"/>
      </w:rPr>
      <w:t>e-mail: info@gurbey.ru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81DF3" w14:textId="77777777" w:rsidR="0078492A" w:rsidRDefault="0078492A">
      <w:r>
        <w:separator/>
      </w:r>
    </w:p>
  </w:footnote>
  <w:footnote w:type="continuationSeparator" w:id="0">
    <w:p w14:paraId="4B3D9EED" w14:textId="77777777" w:rsidR="0078492A" w:rsidRDefault="0078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450ED"/>
    <w:multiLevelType w:val="hybridMultilevel"/>
    <w:tmpl w:val="11B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78AD"/>
    <w:multiLevelType w:val="hybridMultilevel"/>
    <w:tmpl w:val="CA687BA0"/>
    <w:lvl w:ilvl="0" w:tplc="0324E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65159"/>
    <w:multiLevelType w:val="hybridMultilevel"/>
    <w:tmpl w:val="3244B7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145656"/>
    <w:multiLevelType w:val="hybridMultilevel"/>
    <w:tmpl w:val="2440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F40F8"/>
    <w:multiLevelType w:val="hybridMultilevel"/>
    <w:tmpl w:val="6E808FFA"/>
    <w:lvl w:ilvl="0" w:tplc="AE8A6042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0661886"/>
    <w:multiLevelType w:val="hybridMultilevel"/>
    <w:tmpl w:val="28A6BD4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96C2AA1"/>
    <w:multiLevelType w:val="multilevel"/>
    <w:tmpl w:val="AE928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C8C0CB5"/>
    <w:multiLevelType w:val="multilevel"/>
    <w:tmpl w:val="AE928C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70399B"/>
    <w:multiLevelType w:val="hybridMultilevel"/>
    <w:tmpl w:val="57D63B9C"/>
    <w:lvl w:ilvl="0" w:tplc="3C04CF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1C"/>
    <w:rsid w:val="00057734"/>
    <w:rsid w:val="000D7763"/>
    <w:rsid w:val="0013246B"/>
    <w:rsid w:val="00152C5C"/>
    <w:rsid w:val="001F4E06"/>
    <w:rsid w:val="00292EA6"/>
    <w:rsid w:val="002952D8"/>
    <w:rsid w:val="002B670D"/>
    <w:rsid w:val="002D151C"/>
    <w:rsid w:val="002E2418"/>
    <w:rsid w:val="003252C4"/>
    <w:rsid w:val="00455E04"/>
    <w:rsid w:val="0046545F"/>
    <w:rsid w:val="004A1FBA"/>
    <w:rsid w:val="005009FE"/>
    <w:rsid w:val="00511FFF"/>
    <w:rsid w:val="00560352"/>
    <w:rsid w:val="005A5F47"/>
    <w:rsid w:val="005F3CBC"/>
    <w:rsid w:val="00602012"/>
    <w:rsid w:val="00652BBA"/>
    <w:rsid w:val="00666B86"/>
    <w:rsid w:val="006D16F4"/>
    <w:rsid w:val="006F5B78"/>
    <w:rsid w:val="007836D0"/>
    <w:rsid w:val="0078492A"/>
    <w:rsid w:val="00791BAD"/>
    <w:rsid w:val="0079240D"/>
    <w:rsid w:val="00817858"/>
    <w:rsid w:val="00851752"/>
    <w:rsid w:val="00891168"/>
    <w:rsid w:val="008E32BD"/>
    <w:rsid w:val="0094671B"/>
    <w:rsid w:val="009C6982"/>
    <w:rsid w:val="00A2539D"/>
    <w:rsid w:val="00A771BB"/>
    <w:rsid w:val="00AA1443"/>
    <w:rsid w:val="00AA18A3"/>
    <w:rsid w:val="00AC3460"/>
    <w:rsid w:val="00B12C26"/>
    <w:rsid w:val="00B3116D"/>
    <w:rsid w:val="00B35BC6"/>
    <w:rsid w:val="00B54424"/>
    <w:rsid w:val="00B54DED"/>
    <w:rsid w:val="00B8509F"/>
    <w:rsid w:val="00BB37E9"/>
    <w:rsid w:val="00BC0C12"/>
    <w:rsid w:val="00BF404D"/>
    <w:rsid w:val="00C12989"/>
    <w:rsid w:val="00CE42E6"/>
    <w:rsid w:val="00D36128"/>
    <w:rsid w:val="00D4121F"/>
    <w:rsid w:val="00D908B7"/>
    <w:rsid w:val="00DF6285"/>
    <w:rsid w:val="00E06565"/>
    <w:rsid w:val="00E318AB"/>
    <w:rsid w:val="00EF5876"/>
    <w:rsid w:val="00F15944"/>
    <w:rsid w:val="00F55857"/>
    <w:rsid w:val="00FA1615"/>
    <w:rsid w:val="00FD0CFA"/>
    <w:rsid w:val="00FD74C6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24D97"/>
  <w14:defaultImageDpi w14:val="300"/>
  <w15:docId w15:val="{1EB68678-8B6C-4D3F-AFBA-D8EA27A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51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151C"/>
    <w:pPr>
      <w:tabs>
        <w:tab w:val="center" w:pos="4677"/>
        <w:tab w:val="right" w:pos="9355"/>
      </w:tabs>
    </w:pPr>
    <w:rPr>
      <w:rFonts w:ascii="Arial" w:hAnsi="Arial"/>
      <w:lang w:val="x-none"/>
    </w:rPr>
  </w:style>
  <w:style w:type="character" w:customStyle="1" w:styleId="a4">
    <w:name w:val="Нижний колонтитул Знак"/>
    <w:basedOn w:val="a0"/>
    <w:link w:val="a3"/>
    <w:rsid w:val="002D151C"/>
    <w:rPr>
      <w:rFonts w:ascii="Arial" w:eastAsia="Calibri" w:hAnsi="Arial" w:cs="Times New Roman"/>
      <w:lang w:val="x-none"/>
    </w:rPr>
  </w:style>
  <w:style w:type="paragraph" w:customStyle="1" w:styleId="Default">
    <w:name w:val="Default"/>
    <w:rsid w:val="002D151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F6285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85"/>
    <w:rPr>
      <w:rFonts w:ascii="Lucida Grande CY" w:eastAsia="Calibri" w:hAnsi="Lucida Grande CY" w:cs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121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4121F"/>
  </w:style>
  <w:style w:type="character" w:customStyle="1" w:styleId="a9">
    <w:name w:val="Текст примечания Знак"/>
    <w:basedOn w:val="a0"/>
    <w:link w:val="a8"/>
    <w:uiPriority w:val="99"/>
    <w:semiHidden/>
    <w:rsid w:val="00D4121F"/>
    <w:rPr>
      <w:rFonts w:ascii="Times New Roman" w:eastAsia="Calibri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121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121F"/>
    <w:rPr>
      <w:rFonts w:ascii="Times New Roman" w:eastAsia="Calibri" w:hAnsi="Times New Roman" w:cs="Times New Roman"/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F5B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E42E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CE42E6"/>
    <w:pPr>
      <w:spacing w:before="100" w:beforeAutospacing="1" w:after="100" w:afterAutospacing="1"/>
    </w:pPr>
    <w:rPr>
      <w:rFonts w:eastAsia="Times New Roman"/>
    </w:rPr>
  </w:style>
  <w:style w:type="paragraph" w:styleId="af">
    <w:name w:val="header"/>
    <w:basedOn w:val="a"/>
    <w:link w:val="af0"/>
    <w:uiPriority w:val="99"/>
    <w:unhideWhenUsed/>
    <w:rsid w:val="00BB37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37E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07A05-A34A-EF4C-A200-FAE20B39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Малов</dc:creator>
  <cp:keywords/>
  <dc:description/>
  <cp:lastModifiedBy>Игорь Елисеев</cp:lastModifiedBy>
  <cp:revision>3</cp:revision>
  <dcterms:created xsi:type="dcterms:W3CDTF">2020-09-10T00:30:00Z</dcterms:created>
  <dcterms:modified xsi:type="dcterms:W3CDTF">2020-09-10T00:30:00Z</dcterms:modified>
</cp:coreProperties>
</file>